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BAE5" w14:textId="77777777" w:rsidR="00CB14E7" w:rsidRPr="00CB14E7" w:rsidRDefault="00CB14E7" w:rsidP="00CB14E7">
      <w:pPr>
        <w:keepNext/>
        <w:tabs>
          <w:tab w:val="clear" w:pos="1304"/>
        </w:tabs>
        <w:spacing w:before="240" w:after="240" w:line="240" w:lineRule="auto"/>
        <w:outlineLvl w:val="0"/>
        <w:rPr>
          <w:rFonts w:eastAsia="Times New Roman" w:cs="Times New Roman"/>
          <w:b/>
          <w:sz w:val="28"/>
          <w:szCs w:val="20"/>
          <w:lang w:eastAsia="fi-FI"/>
        </w:rPr>
      </w:pPr>
      <w:r w:rsidRPr="00CB14E7">
        <w:rPr>
          <w:b/>
          <w:sz w:val="28"/>
          <w:lang w:bidi="en-GB"/>
        </w:rPr>
        <w:t>Magnetic Resonance Imaging</w:t>
      </w:r>
    </w:p>
    <w:p w14:paraId="698FB6F6"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en-GB"/>
        </w:rPr>
        <w:t>MRI is a scan procedure based on the body's magnetic properties. The examination does not use X-rays. The examination is painless and lasts for about 30-90 minutes. During the examination, contrast material may be applied intravenously into the arm vein.</w:t>
      </w:r>
    </w:p>
    <w:p w14:paraId="496AD80E"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22EF5F03"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en-GB"/>
        </w:rPr>
        <w:t>During the scan, you will be transferred onto the examination table into a tube-like imaging device that is lit and ventilated. A rather loud tapping sound is heard from the imaging device during the imaging and therefore you will be given headphones. Depending on the location examined it is usually possible for you to listen to the radio during the examination or, alternatively, you can bring your own CD to listen to. The radiographers will be able to see, hear, and talk with you throughout the entire examination.</w:t>
      </w:r>
    </w:p>
    <w:p w14:paraId="541CCC55"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6FD7B556"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en-GB"/>
        </w:rPr>
        <w:t>If necessary, an accompanying person may be present in the room.</w:t>
      </w:r>
    </w:p>
    <w:p w14:paraId="4154A9FD"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680A3197"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en-GB"/>
        </w:rPr>
        <w:t xml:space="preserve">Fill in the attached preliminary information form and bring it with you for the examination visit. </w:t>
      </w:r>
    </w:p>
    <w:p w14:paraId="6A1D5029"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en-GB"/>
        </w:rPr>
        <w:t xml:space="preserve">For </w:t>
      </w:r>
      <w:r w:rsidRPr="00CB14E7">
        <w:rPr>
          <w:b/>
          <w:lang w:bidi="en-GB"/>
        </w:rPr>
        <w:t>patients with a pacemaker</w:t>
      </w:r>
      <w:r w:rsidRPr="00CB14E7">
        <w:rPr>
          <w:lang w:bidi="en-GB"/>
        </w:rPr>
        <w:t xml:space="preserve">, the magnetic compatibility of the pacemaker must be ascertained by the transmitting unit beforehand before each MRI visit. </w:t>
      </w:r>
    </w:p>
    <w:p w14:paraId="01991ABA" w14:textId="77777777" w:rsidR="00CB14E7" w:rsidRPr="00CB14E7" w:rsidRDefault="00CB14E7" w:rsidP="00CB14E7">
      <w:pPr>
        <w:keepNext/>
        <w:tabs>
          <w:tab w:val="clear" w:pos="1304"/>
        </w:tabs>
        <w:spacing w:before="360" w:after="180" w:line="240" w:lineRule="auto"/>
        <w:outlineLvl w:val="1"/>
        <w:rPr>
          <w:rFonts w:eastAsia="Times New Roman" w:cs="Arial"/>
          <w:b/>
          <w:bCs/>
          <w:iCs/>
          <w:szCs w:val="28"/>
          <w:lang w:eastAsia="fi-FI"/>
        </w:rPr>
      </w:pPr>
      <w:r w:rsidRPr="00CB14E7">
        <w:rPr>
          <w:b/>
          <w:lang w:bidi="en-GB"/>
        </w:rPr>
        <w:t>Preparation</w:t>
      </w:r>
    </w:p>
    <w:p w14:paraId="69A2FF46"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en-GB"/>
        </w:rPr>
        <w:t>For scans of the stomach, pelvic area or full-body scans, you must abstain from eating for four hours before the scan.</w:t>
      </w:r>
    </w:p>
    <w:p w14:paraId="2D2818FE"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en-GB"/>
        </w:rPr>
        <w:t>For prostate scans, the rectum should be as empty as possible before the scans.</w:t>
      </w:r>
    </w:p>
    <w:p w14:paraId="7653912D"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en-GB"/>
        </w:rPr>
        <w:t>Adults should not eat for eight hours before small intestine scans.</w:t>
      </w:r>
    </w:p>
    <w:p w14:paraId="7EF5616E" w14:textId="77777777" w:rsidR="00CB14E7" w:rsidRPr="00CB14E7" w:rsidRDefault="00CB14E7" w:rsidP="00CB14E7">
      <w:pPr>
        <w:tabs>
          <w:tab w:val="clear" w:pos="1304"/>
        </w:tabs>
        <w:spacing w:line="240" w:lineRule="auto"/>
        <w:rPr>
          <w:rFonts w:eastAsia="Times New Roman" w:cs="Times New Roman"/>
          <w:szCs w:val="20"/>
          <w:lang w:eastAsia="fi-FI"/>
        </w:rPr>
      </w:pPr>
    </w:p>
    <w:p w14:paraId="26A7C35B"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en-GB"/>
        </w:rPr>
        <w:t>Children should not eat for four hours before small intestine scans.</w:t>
      </w:r>
    </w:p>
    <w:p w14:paraId="0CFE406B"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en-GB"/>
        </w:rPr>
        <w:t>For a full body scan without anaesthesia, children should not eat for two to three hours beforehand. You should not eat for four to six hours before an entire body scan under anaesthesia.</w:t>
      </w:r>
    </w:p>
    <w:p w14:paraId="10FA11DB" w14:textId="77777777" w:rsidR="00CB14E7" w:rsidRPr="00CB14E7" w:rsidRDefault="00CB14E7" w:rsidP="00CB14E7">
      <w:pPr>
        <w:tabs>
          <w:tab w:val="clear" w:pos="1304"/>
        </w:tabs>
        <w:spacing w:line="240" w:lineRule="auto"/>
        <w:rPr>
          <w:rFonts w:eastAsia="Times New Roman" w:cs="Times New Roman"/>
          <w:szCs w:val="20"/>
          <w:lang w:eastAsia="fi-FI"/>
        </w:rPr>
      </w:pPr>
    </w:p>
    <w:p w14:paraId="648BAEE3"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en-GB"/>
        </w:rPr>
        <w:t xml:space="preserve">You can drink a small amount of water and take your medications.        </w:t>
      </w:r>
    </w:p>
    <w:p w14:paraId="5DC11A5F" w14:textId="77777777" w:rsidR="00CB14E7" w:rsidRPr="00CB14E7" w:rsidRDefault="00CB14E7" w:rsidP="00CB14E7">
      <w:pPr>
        <w:tabs>
          <w:tab w:val="clear" w:pos="1304"/>
        </w:tabs>
        <w:spacing w:line="240" w:lineRule="auto"/>
        <w:rPr>
          <w:rFonts w:eastAsia="Times New Roman" w:cs="Times New Roman"/>
          <w:szCs w:val="20"/>
          <w:lang w:eastAsia="fi-FI"/>
        </w:rPr>
      </w:pPr>
    </w:p>
    <w:p w14:paraId="541D9B88"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en-GB"/>
        </w:rPr>
        <w:t>For other MRI scans (head, neck, chest and lumbar spine, joints) there is no need to abstain from eating.</w:t>
      </w:r>
    </w:p>
    <w:p w14:paraId="0EE49543" w14:textId="77777777" w:rsidR="00CB14E7" w:rsidRPr="00CB14E7" w:rsidRDefault="00CB14E7" w:rsidP="00CB14E7">
      <w:pPr>
        <w:tabs>
          <w:tab w:val="clear" w:pos="1304"/>
        </w:tabs>
        <w:spacing w:line="240" w:lineRule="auto"/>
        <w:rPr>
          <w:rFonts w:eastAsia="Times New Roman" w:cs="Times New Roman"/>
          <w:szCs w:val="20"/>
          <w:lang w:eastAsia="fi-FI"/>
        </w:rPr>
      </w:pPr>
    </w:p>
    <w:p w14:paraId="723EF18B" w14:textId="77777777" w:rsidR="00CB14E7" w:rsidRPr="00CB14E7" w:rsidRDefault="00CB14E7" w:rsidP="00CB14E7">
      <w:pPr>
        <w:tabs>
          <w:tab w:val="clear" w:pos="1304"/>
        </w:tabs>
        <w:spacing w:line="240" w:lineRule="auto"/>
        <w:rPr>
          <w:rFonts w:eastAsia="Times New Roman" w:cs="Times New Roman"/>
          <w:szCs w:val="20"/>
          <w:lang w:eastAsia="fi-FI"/>
        </w:rPr>
      </w:pPr>
    </w:p>
    <w:p w14:paraId="73C56943" w14:textId="77777777" w:rsidR="00CB14E7" w:rsidRPr="00CB14E7" w:rsidRDefault="00CB14E7" w:rsidP="00CB14E7">
      <w:pPr>
        <w:numPr>
          <w:ilvl w:val="0"/>
          <w:numId w:val="2"/>
        </w:numPr>
        <w:tabs>
          <w:tab w:val="clear" w:pos="1304"/>
        </w:tabs>
        <w:spacing w:line="240" w:lineRule="auto"/>
        <w:contextualSpacing/>
        <w:rPr>
          <w:rFonts w:eastAsia="Times New Roman" w:cs="Times New Roman"/>
          <w:szCs w:val="20"/>
          <w:lang w:eastAsia="fi-FI"/>
        </w:rPr>
      </w:pPr>
      <w:r w:rsidRPr="00CB14E7">
        <w:rPr>
          <w:lang w:bidi="en-GB"/>
        </w:rPr>
        <w:t>For head and neck area MRI scans, intense eye make-up interferes with the examination.</w:t>
      </w:r>
    </w:p>
    <w:p w14:paraId="776434A2" w14:textId="77777777" w:rsidR="00CB14E7" w:rsidRPr="00CB14E7" w:rsidRDefault="00CB14E7" w:rsidP="00CB14E7">
      <w:pPr>
        <w:numPr>
          <w:ilvl w:val="0"/>
          <w:numId w:val="2"/>
        </w:numPr>
        <w:tabs>
          <w:tab w:val="clear" w:pos="1304"/>
        </w:tabs>
        <w:spacing w:line="240" w:lineRule="auto"/>
        <w:contextualSpacing/>
        <w:rPr>
          <w:rFonts w:eastAsia="Times New Roman" w:cs="Times New Roman"/>
          <w:szCs w:val="20"/>
          <w:lang w:eastAsia="fi-FI"/>
        </w:rPr>
      </w:pPr>
      <w:r w:rsidRPr="00CB14E7">
        <w:rPr>
          <w:lang w:bidi="en-GB"/>
        </w:rPr>
        <w:t>Glucose sensors should be removed before an MRI scan is initiated. For non-urgent examinations, the MRI can be scheduled in conjunction with a change of sensor. In appointment matters you can contact the MRI secretary.</w:t>
      </w:r>
    </w:p>
    <w:p w14:paraId="5A443073" w14:textId="77777777" w:rsidR="00CB14E7" w:rsidRPr="00CB14E7" w:rsidRDefault="00CB14E7" w:rsidP="00CB14E7">
      <w:pPr>
        <w:numPr>
          <w:ilvl w:val="0"/>
          <w:numId w:val="2"/>
        </w:numPr>
        <w:tabs>
          <w:tab w:val="clear" w:pos="1304"/>
        </w:tabs>
        <w:spacing w:after="160" w:line="240" w:lineRule="auto"/>
        <w:contextualSpacing/>
        <w:rPr>
          <w:rFonts w:eastAsia="Times New Roman" w:cs="Times New Roman"/>
          <w:szCs w:val="20"/>
          <w:lang w:eastAsia="fi-FI"/>
        </w:rPr>
      </w:pPr>
      <w:r w:rsidRPr="00CB14E7">
        <w:rPr>
          <w:lang w:bidi="en-GB"/>
        </w:rPr>
        <w:t xml:space="preserve">Metal objects such as jewellery, piercings, magnetic eyelashes and watches must be removed before the scan. The changing room has a locker for valuable items. </w:t>
      </w:r>
    </w:p>
    <w:p w14:paraId="05038086" w14:textId="77777777" w:rsidR="00CB14E7" w:rsidRPr="00CB14E7" w:rsidRDefault="00CB14E7" w:rsidP="00CB14E7">
      <w:pPr>
        <w:tabs>
          <w:tab w:val="clear" w:pos="1304"/>
        </w:tabs>
        <w:spacing w:line="240" w:lineRule="auto"/>
        <w:rPr>
          <w:rFonts w:eastAsia="Times New Roman" w:cs="Times New Roman"/>
          <w:szCs w:val="20"/>
          <w:lang w:eastAsia="fi-FI"/>
        </w:rPr>
      </w:pPr>
    </w:p>
    <w:p w14:paraId="726658DD"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5B6BFB5D"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56CBFBD7" w14:textId="77777777" w:rsidR="00A20C64" w:rsidRPr="00CB14E7" w:rsidRDefault="00A20C64" w:rsidP="00CB14E7"/>
    <w:sectPr w:rsidR="00A20C64" w:rsidRPr="00CB14E7" w:rsidSect="004D15FA">
      <w:headerReference w:type="default" r:id="rId7"/>
      <w:footerReference w:type="default" r:id="rId8"/>
      <w:headerReference w:type="first" r:id="rId9"/>
      <w:footerReference w:type="first" r:id="rId10"/>
      <w:pgSz w:w="11906" w:h="16838" w:code="9"/>
      <w:pgMar w:top="2268" w:right="567" w:bottom="1134" w:left="1134" w:header="90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044E" w14:textId="77777777" w:rsidR="002A62A3" w:rsidRPr="00CB14E7" w:rsidRDefault="002A62A3" w:rsidP="00CB14E7">
      <w:pPr>
        <w:spacing w:line="240" w:lineRule="auto"/>
      </w:pPr>
      <w:r w:rsidRPr="00CB14E7">
        <w:separator/>
      </w:r>
    </w:p>
    <w:p w14:paraId="6848E72B" w14:textId="77777777" w:rsidR="002A62A3" w:rsidRPr="00CB14E7" w:rsidRDefault="002A62A3" w:rsidP="00CB14E7"/>
  </w:endnote>
  <w:endnote w:type="continuationSeparator" w:id="0">
    <w:p w14:paraId="60ED5AC5" w14:textId="77777777" w:rsidR="002A62A3" w:rsidRPr="00CB14E7" w:rsidRDefault="002A62A3" w:rsidP="00CB14E7">
      <w:pPr>
        <w:spacing w:line="240" w:lineRule="auto"/>
      </w:pPr>
      <w:r w:rsidRPr="00CB14E7">
        <w:continuationSeparator/>
      </w:r>
    </w:p>
    <w:p w14:paraId="0CC02C3C" w14:textId="77777777" w:rsidR="002A62A3" w:rsidRPr="00CB14E7" w:rsidRDefault="002A62A3" w:rsidP="00CB1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02EC" w14:textId="77777777" w:rsidR="006125CB" w:rsidRPr="00CB14E7" w:rsidRDefault="006125CB" w:rsidP="00CB14E7">
    <w:pPr>
      <w:pStyle w:val="Alatunniste"/>
      <w:jc w:val="center"/>
      <w:rPr>
        <w:b/>
      </w:rPr>
    </w:pPr>
    <w:r w:rsidRPr="00CB14E7">
      <w:rPr>
        <w:b/>
        <w:lang w:bidi="en-GB"/>
      </w:rPr>
      <w:t>www.tays.fi</w:t>
    </w:r>
  </w:p>
  <w:p w14:paraId="30A40F3F" w14:textId="77777777" w:rsidR="006125CB" w:rsidRPr="00CB14E7" w:rsidRDefault="006125CB" w:rsidP="00CB14E7">
    <w:pPr>
      <w:pStyle w:val="Alatunniste"/>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DA77" w14:textId="77777777" w:rsidR="00E911CF" w:rsidRPr="00CB14E7" w:rsidRDefault="00E911CF" w:rsidP="00CB14E7">
    <w:pPr>
      <w:pStyle w:val="Alatunniste"/>
      <w:jc w:val="center"/>
      <w:rPr>
        <w:b/>
      </w:rPr>
    </w:pPr>
    <w:r w:rsidRPr="00CB14E7">
      <w:rPr>
        <w:b/>
        <w:lang w:bidi="en-GB"/>
      </w:rPr>
      <w:t>www.tays.fi</w:t>
    </w:r>
  </w:p>
  <w:p w14:paraId="1F090064" w14:textId="77777777" w:rsidR="00E911CF" w:rsidRPr="00CB14E7" w:rsidRDefault="00E911CF" w:rsidP="00CB14E7">
    <w:pPr>
      <w:pStyle w:val="Alatunniste"/>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81D5" w14:textId="77777777" w:rsidR="002A62A3" w:rsidRPr="00CB14E7" w:rsidRDefault="002A62A3" w:rsidP="00CB14E7">
      <w:pPr>
        <w:spacing w:line="240" w:lineRule="auto"/>
      </w:pPr>
      <w:r w:rsidRPr="00CB14E7">
        <w:separator/>
      </w:r>
    </w:p>
    <w:p w14:paraId="6D6AAA15" w14:textId="77777777" w:rsidR="002A62A3" w:rsidRPr="00CB14E7" w:rsidRDefault="002A62A3" w:rsidP="00CB14E7"/>
  </w:footnote>
  <w:footnote w:type="continuationSeparator" w:id="0">
    <w:p w14:paraId="52FAB170" w14:textId="77777777" w:rsidR="002A62A3" w:rsidRPr="00CB14E7" w:rsidRDefault="002A62A3" w:rsidP="00CB14E7">
      <w:pPr>
        <w:spacing w:line="240" w:lineRule="auto"/>
      </w:pPr>
      <w:r w:rsidRPr="00CB14E7">
        <w:continuationSeparator/>
      </w:r>
    </w:p>
    <w:p w14:paraId="7675EBDA" w14:textId="77777777" w:rsidR="002A62A3" w:rsidRPr="00CB14E7" w:rsidRDefault="002A62A3" w:rsidP="00CB1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8518" w14:textId="40911E72" w:rsidR="00A20C64" w:rsidRPr="00CB14E7" w:rsidRDefault="00A20C64" w:rsidP="00A51ABD">
    <w:pPr>
      <w:pStyle w:val="Yltunniste"/>
      <w:tabs>
        <w:tab w:val="clear" w:pos="4819"/>
        <w:tab w:val="clear" w:pos="9638"/>
        <w:tab w:val="left" w:pos="5245"/>
        <w:tab w:val="left" w:pos="7088"/>
        <w:tab w:val="left" w:pos="8931"/>
      </w:tabs>
      <w:rPr>
        <w:rFonts w:cs="Arial"/>
        <w:noProof/>
        <w:lang w:eastAsia="fi-FI"/>
      </w:rPr>
    </w:pPr>
    <w:r w:rsidRPr="00CB14E7">
      <w:rPr>
        <w:noProof/>
        <w:lang w:bidi="en-GB"/>
      </w:rPr>
      <w:drawing>
        <wp:anchor distT="0" distB="0" distL="114300" distR="114300" simplePos="0" relativeHeight="251660288" behindDoc="1" locked="0" layoutInCell="1" allowOverlap="1" wp14:anchorId="1DA0A5B6" wp14:editId="3701F4A2">
          <wp:simplePos x="0" y="0"/>
          <wp:positionH relativeFrom="column">
            <wp:posOffset>-423</wp:posOffset>
          </wp:positionH>
          <wp:positionV relativeFrom="paragraph">
            <wp:posOffset>-212</wp:posOffset>
          </wp:positionV>
          <wp:extent cx="1303655" cy="525145"/>
          <wp:effectExtent l="0" t="0" r="0" b="8255"/>
          <wp:wrapNone/>
          <wp:docPr id="2" name="Kuva 2" descr="Tays_mustaharma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s_mustaharmaa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65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4E7">
      <w:rPr>
        <w:noProof/>
        <w:lang w:bidi="en-GB"/>
      </w:rPr>
      <w:tab/>
    </w:r>
    <w:r w:rsidRPr="00CB14E7">
      <w:rPr>
        <w:noProof/>
        <w:lang w:bidi="en-GB"/>
      </w:rPr>
      <w:tab/>
    </w:r>
    <w:r w:rsidR="00A0105E" w:rsidRPr="00CB14E7">
      <w:rPr>
        <w:b/>
        <w:noProof/>
        <w:sz w:val="20"/>
        <w:lang w:bidi="en-GB"/>
      </w:rPr>
      <w:t>Patient instructions</w:t>
    </w:r>
    <w:r w:rsidRPr="00CB14E7">
      <w:rPr>
        <w:noProof/>
        <w:lang w:bidi="en-GB"/>
      </w:rPr>
      <w:tab/>
    </w:r>
    <w:r w:rsidRPr="00CB14E7">
      <w:rPr>
        <w:noProof/>
        <w:lang w:bidi="en-GB"/>
      </w:rPr>
      <w:tab/>
    </w:r>
    <w:r w:rsidRPr="00CB14E7">
      <w:rPr>
        <w:noProof/>
        <w:lang w:bidi="en-GB"/>
      </w:rPr>
      <w:fldChar w:fldCharType="begin"/>
    </w:r>
    <w:r w:rsidRPr="00CB14E7">
      <w:rPr>
        <w:noProof/>
        <w:lang w:bidi="en-GB"/>
      </w:rPr>
      <w:instrText xml:space="preserve"> PAGE   \* MERGEFORMAT </w:instrText>
    </w:r>
    <w:r w:rsidRPr="00CB14E7">
      <w:rPr>
        <w:noProof/>
        <w:lang w:bidi="en-GB"/>
      </w:rPr>
      <w:fldChar w:fldCharType="separate"/>
    </w:r>
    <w:r w:rsidR="009E3305" w:rsidRPr="00CB14E7">
      <w:rPr>
        <w:noProof/>
        <w:lang w:bidi="en-GB"/>
      </w:rPr>
      <w:t>1</w:t>
    </w:r>
    <w:r w:rsidRPr="00CB14E7">
      <w:rPr>
        <w:noProof/>
        <w:lang w:bidi="en-GB"/>
      </w:rPr>
      <w:fldChar w:fldCharType="end"/>
    </w:r>
    <w:r w:rsidRPr="00CB14E7">
      <w:rPr>
        <w:noProof/>
        <w:lang w:bidi="en-GB"/>
      </w:rPr>
      <w:t xml:space="preserve"> (</w:t>
    </w:r>
    <w:r w:rsidRPr="00CB14E7">
      <w:rPr>
        <w:noProof/>
        <w:lang w:bidi="en-GB"/>
      </w:rPr>
      <w:fldChar w:fldCharType="begin"/>
    </w:r>
    <w:r w:rsidRPr="00CB14E7">
      <w:rPr>
        <w:noProof/>
        <w:lang w:bidi="en-GB"/>
      </w:rPr>
      <w:instrText xml:space="preserve"> NUMPAGES  </w:instrText>
    </w:r>
    <w:r w:rsidRPr="00CB14E7">
      <w:rPr>
        <w:noProof/>
        <w:lang w:bidi="en-GB"/>
      </w:rPr>
      <w:fldChar w:fldCharType="separate"/>
    </w:r>
    <w:r w:rsidR="009E3305" w:rsidRPr="00CB14E7">
      <w:rPr>
        <w:noProof/>
        <w:lang w:bidi="en-GB"/>
      </w:rPr>
      <w:t>1</w:t>
    </w:r>
    <w:r w:rsidRPr="00CB14E7">
      <w:rPr>
        <w:noProof/>
        <w:lang w:bidi="en-GB"/>
      </w:rPr>
      <w:fldChar w:fldCharType="end"/>
    </w:r>
    <w:r w:rsidRPr="00CB14E7">
      <w:rPr>
        <w:noProof/>
        <w:lang w:bidi="en-GB"/>
      </w:rPr>
      <w:t>)</w:t>
    </w:r>
  </w:p>
  <w:p w14:paraId="2001BEEA"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7E05DEA3"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423B05EE"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6D5F58E5" w14:textId="15CD18CD" w:rsidR="00A20C64" w:rsidRPr="00CB14E7" w:rsidRDefault="00A0105E" w:rsidP="00CB14E7">
    <w:pPr>
      <w:pStyle w:val="Yltunniste"/>
      <w:tabs>
        <w:tab w:val="clear" w:pos="4819"/>
        <w:tab w:val="clear" w:pos="9638"/>
        <w:tab w:val="left" w:pos="5245"/>
        <w:tab w:val="left" w:pos="7088"/>
        <w:tab w:val="left" w:pos="9356"/>
      </w:tabs>
      <w:rPr>
        <w:rFonts w:cs="Arial"/>
        <w:sz w:val="20"/>
        <w:szCs w:val="20"/>
      </w:rPr>
    </w:pPr>
    <w:r w:rsidRPr="00CB14E7">
      <w:rPr>
        <w:sz w:val="20"/>
        <w:lang w:bidi="en-GB"/>
      </w:rPr>
      <w:t>Radiology</w:t>
    </w:r>
  </w:p>
  <w:p w14:paraId="7DE2366F" w14:textId="77777777" w:rsidR="00A20C64" w:rsidRPr="00CB14E7" w:rsidRDefault="00A20C64" w:rsidP="00CB14E7">
    <w:pPr>
      <w:pStyle w:val="Yltunniste"/>
    </w:pPr>
  </w:p>
  <w:p w14:paraId="6A4F3A3B" w14:textId="77777777" w:rsidR="00A20C64" w:rsidRPr="00CB14E7" w:rsidRDefault="00A20C64" w:rsidP="00CB14E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8CFF" w14:textId="77777777" w:rsidR="003600BB" w:rsidRPr="00CB14E7" w:rsidRDefault="00253D64" w:rsidP="00CB14E7">
    <w:pPr>
      <w:pStyle w:val="Yltunniste"/>
      <w:tabs>
        <w:tab w:val="clear" w:pos="4819"/>
        <w:tab w:val="clear" w:pos="9638"/>
        <w:tab w:val="left" w:pos="5245"/>
        <w:tab w:val="left" w:pos="7088"/>
        <w:tab w:val="left" w:pos="9356"/>
      </w:tabs>
      <w:rPr>
        <w:rFonts w:cs="Arial"/>
        <w:noProof/>
        <w:lang w:eastAsia="fi-FI"/>
      </w:rPr>
    </w:pPr>
    <w:r w:rsidRPr="00CB14E7">
      <w:rPr>
        <w:noProof/>
        <w:lang w:bidi="en-GB"/>
      </w:rPr>
      <w:drawing>
        <wp:anchor distT="0" distB="0" distL="114300" distR="114300" simplePos="0" relativeHeight="251658240" behindDoc="1" locked="0" layoutInCell="1" allowOverlap="1" wp14:anchorId="6112C98F" wp14:editId="28CB6391">
          <wp:simplePos x="0" y="0"/>
          <wp:positionH relativeFrom="column">
            <wp:posOffset>-423</wp:posOffset>
          </wp:positionH>
          <wp:positionV relativeFrom="paragraph">
            <wp:posOffset>-212</wp:posOffset>
          </wp:positionV>
          <wp:extent cx="1303655" cy="525145"/>
          <wp:effectExtent l="0" t="0" r="0" b="8255"/>
          <wp:wrapNone/>
          <wp:docPr id="1" name="Kuva 1" descr="Tays_mustaharma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s_mustaharmaa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65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4E7">
      <w:rPr>
        <w:b/>
        <w:noProof/>
        <w:lang w:bidi="en-GB"/>
      </w:rPr>
      <w:tab/>
    </w:r>
    <w:r w:rsidRPr="00CB14E7">
      <w:rPr>
        <w:b/>
        <w:noProof/>
        <w:lang w:bidi="en-GB"/>
      </w:rPr>
      <w:tab/>
      <w:t>Patient instructions</w:t>
    </w:r>
    <w:r w:rsidRPr="00CB14E7">
      <w:rPr>
        <w:noProof/>
        <w:lang w:bidi="en-GB"/>
      </w:rPr>
      <w:tab/>
      <w:t>00.00.00</w:t>
    </w:r>
    <w:r w:rsidRPr="00CB14E7">
      <w:rPr>
        <w:noProof/>
        <w:lang w:bidi="en-GB"/>
      </w:rPr>
      <w:tab/>
    </w:r>
    <w:r w:rsidR="00D906F8" w:rsidRPr="00CB14E7">
      <w:rPr>
        <w:noProof/>
        <w:lang w:bidi="en-GB"/>
      </w:rPr>
      <w:fldChar w:fldCharType="begin"/>
    </w:r>
    <w:r w:rsidR="00D906F8" w:rsidRPr="00CB14E7">
      <w:rPr>
        <w:noProof/>
        <w:lang w:bidi="en-GB"/>
      </w:rPr>
      <w:instrText xml:space="preserve"> PAGE   \* MERGEFORMAT </w:instrText>
    </w:r>
    <w:r w:rsidR="00D906F8" w:rsidRPr="00CB14E7">
      <w:rPr>
        <w:noProof/>
        <w:lang w:bidi="en-GB"/>
      </w:rPr>
      <w:fldChar w:fldCharType="separate"/>
    </w:r>
    <w:r w:rsidR="004D15FA" w:rsidRPr="00CB14E7">
      <w:rPr>
        <w:noProof/>
        <w:lang w:bidi="en-GB"/>
      </w:rPr>
      <w:t>1</w:t>
    </w:r>
    <w:r w:rsidR="00D906F8" w:rsidRPr="00CB14E7">
      <w:rPr>
        <w:noProof/>
        <w:lang w:bidi="en-GB"/>
      </w:rPr>
      <w:fldChar w:fldCharType="end"/>
    </w:r>
    <w:r w:rsidRPr="00CB14E7">
      <w:rPr>
        <w:noProof/>
        <w:lang w:bidi="en-GB"/>
      </w:rPr>
      <w:t xml:space="preserve"> (</w:t>
    </w:r>
    <w:r w:rsidR="00D906F8" w:rsidRPr="00CB14E7">
      <w:rPr>
        <w:noProof/>
        <w:lang w:bidi="en-GB"/>
      </w:rPr>
      <w:fldChar w:fldCharType="begin"/>
    </w:r>
    <w:r w:rsidR="00D906F8" w:rsidRPr="00CB14E7">
      <w:rPr>
        <w:noProof/>
        <w:lang w:bidi="en-GB"/>
      </w:rPr>
      <w:instrText xml:space="preserve"> NUMPAGES  </w:instrText>
    </w:r>
    <w:r w:rsidR="00D906F8" w:rsidRPr="00CB14E7">
      <w:rPr>
        <w:noProof/>
        <w:lang w:bidi="en-GB"/>
      </w:rPr>
      <w:fldChar w:fldCharType="separate"/>
    </w:r>
    <w:r w:rsidR="004D15FA" w:rsidRPr="00CB14E7">
      <w:rPr>
        <w:noProof/>
        <w:lang w:bidi="en-GB"/>
      </w:rPr>
      <w:t>1</w:t>
    </w:r>
    <w:r w:rsidR="00D906F8" w:rsidRPr="00CB14E7">
      <w:rPr>
        <w:noProof/>
        <w:lang w:bidi="en-GB"/>
      </w:rPr>
      <w:fldChar w:fldCharType="end"/>
    </w:r>
    <w:r w:rsidRPr="00CB14E7">
      <w:rPr>
        <w:noProof/>
        <w:lang w:bidi="en-GB"/>
      </w:rPr>
      <w:t>)</w:t>
    </w:r>
  </w:p>
  <w:p w14:paraId="7850DBC3"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510BD2D5"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4DA40D1F"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29982CA3" w14:textId="77777777" w:rsidR="00D906F8" w:rsidRPr="00CB14E7" w:rsidRDefault="00D906F8" w:rsidP="00CB14E7">
    <w:pPr>
      <w:pStyle w:val="Yltunniste"/>
      <w:tabs>
        <w:tab w:val="clear" w:pos="4819"/>
        <w:tab w:val="clear" w:pos="9638"/>
        <w:tab w:val="left" w:pos="5245"/>
        <w:tab w:val="left" w:pos="7088"/>
        <w:tab w:val="left" w:pos="9356"/>
      </w:tabs>
      <w:rPr>
        <w:rFonts w:cs="Arial"/>
      </w:rPr>
    </w:pPr>
    <w:r w:rsidRPr="00CB14E7">
      <w:rPr>
        <w:lang w:bidi="en-GB"/>
      </w:rPr>
      <w:t>Medical specialty</w:t>
    </w:r>
  </w:p>
  <w:p w14:paraId="4DF542E7"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55148204" w14:textId="77777777" w:rsidR="008B4939" w:rsidRPr="00CB14E7" w:rsidRDefault="008B4939" w:rsidP="00CB14E7">
    <w:pPr>
      <w:pStyle w:val="Yltunniste"/>
      <w:tabs>
        <w:tab w:val="clear" w:pos="4819"/>
        <w:tab w:val="clear" w:pos="9638"/>
        <w:tab w:val="left" w:pos="5245"/>
        <w:tab w:val="left" w:pos="7088"/>
        <w:tab w:val="left" w:pos="935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0AD"/>
    <w:multiLevelType w:val="hybridMultilevel"/>
    <w:tmpl w:val="56D48972"/>
    <w:lvl w:ilvl="0" w:tplc="040B0003">
      <w:start w:val="1"/>
      <w:numFmt w:val="bullet"/>
      <w:lvlText w:val="o"/>
      <w:lvlJc w:val="left"/>
      <w:pPr>
        <w:ind w:left="1664" w:hanging="360"/>
      </w:pPr>
      <w:rPr>
        <w:rFonts w:ascii="Courier New" w:hAnsi="Courier New" w:cs="Courier New"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36383FC1"/>
    <w:multiLevelType w:val="hybridMultilevel"/>
    <w:tmpl w:val="991EC1F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552887393">
    <w:abstractNumId w:val="1"/>
  </w:num>
  <w:num w:numId="2" w16cid:durableId="18175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D64"/>
    <w:rsid w:val="000516A1"/>
    <w:rsid w:val="00253D64"/>
    <w:rsid w:val="0027575C"/>
    <w:rsid w:val="002A62A3"/>
    <w:rsid w:val="003600BB"/>
    <w:rsid w:val="004B3CE8"/>
    <w:rsid w:val="004D15FA"/>
    <w:rsid w:val="00550CE5"/>
    <w:rsid w:val="0058537D"/>
    <w:rsid w:val="006125CB"/>
    <w:rsid w:val="008B4939"/>
    <w:rsid w:val="009E3305"/>
    <w:rsid w:val="00A0105E"/>
    <w:rsid w:val="00A14C7F"/>
    <w:rsid w:val="00A20C64"/>
    <w:rsid w:val="00A51ABD"/>
    <w:rsid w:val="00CB14E7"/>
    <w:rsid w:val="00D906F8"/>
    <w:rsid w:val="00E911CF"/>
    <w:rsid w:val="00FF1E4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B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1E42"/>
    <w:pPr>
      <w:tabs>
        <w:tab w:val="left" w:pos="1304"/>
      </w:tabs>
      <w:spacing w:after="0"/>
    </w:pPr>
    <w:rPr>
      <w:rFonts w:ascii="Arial" w:hAnsi="Arial"/>
    </w:rPr>
  </w:style>
  <w:style w:type="paragraph" w:styleId="Otsikko1">
    <w:name w:val="heading 1"/>
    <w:basedOn w:val="Normaali"/>
    <w:next w:val="Normaali"/>
    <w:link w:val="Otsikko1Char"/>
    <w:uiPriority w:val="9"/>
    <w:qFormat/>
    <w:rsid w:val="00D906F8"/>
    <w:pPr>
      <w:keepNext/>
      <w:keepLines/>
      <w:spacing w:before="60" w:after="24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550CE5"/>
    <w:pPr>
      <w:keepNext/>
      <w:keepLines/>
      <w:spacing w:before="240" w:after="18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600B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600BB"/>
  </w:style>
  <w:style w:type="character" w:customStyle="1" w:styleId="Otsikko1Char">
    <w:name w:val="Otsikko 1 Char"/>
    <w:basedOn w:val="Kappaleenoletusfontti"/>
    <w:link w:val="Otsikko1"/>
    <w:uiPriority w:val="9"/>
    <w:rsid w:val="00D906F8"/>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550CE5"/>
    <w:rPr>
      <w:rFonts w:ascii="Arial" w:eastAsiaTheme="majorEastAsia" w:hAnsi="Arial" w:cstheme="majorBidi"/>
      <w:b/>
      <w:szCs w:val="26"/>
    </w:rPr>
  </w:style>
  <w:style w:type="character" w:styleId="Hyperlinkki">
    <w:name w:val="Hyperlink"/>
    <w:basedOn w:val="Kappaleenoletusfontti"/>
    <w:uiPriority w:val="99"/>
    <w:unhideWhenUsed/>
    <w:rsid w:val="00E91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2062</Characters>
  <Application>Microsoft Office Word</Application>
  <DocSecurity>0</DocSecurity>
  <Lines>17</Lines>
  <Paragraphs>4</Paragraphs>
  <ScaleCrop>false</ScaleCrop>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2022-12-02T14:35:00Z</dcterms:created>
  <dcterms:modified xsi:type="dcterms:W3CDTF">2022-12-02T14:35:00Z</dcterms:modified>
</cp:coreProperties>
</file>