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705"/>
        <w:tblW w:w="0" w:type="auto"/>
        <w:tblBorders>
          <w:top w:val="single" w:sz="4" w:space="0" w:color="0079B0"/>
          <w:bottom w:val="single" w:sz="4" w:space="0" w:color="0079B0"/>
        </w:tblBorders>
        <w:tblLook w:val="01E0" w:firstRow="1" w:lastRow="1" w:firstColumn="1" w:lastColumn="1" w:noHBand="0" w:noVBand="0"/>
      </w:tblPr>
      <w:tblGrid>
        <w:gridCol w:w="10205"/>
      </w:tblGrid>
      <w:tr w:rsidR="00DD126F" w:rsidRPr="00DD126F" w14:paraId="0F03CF4D" w14:textId="77777777" w:rsidTr="00DD126F">
        <w:trPr>
          <w:trHeight w:val="557"/>
        </w:trPr>
        <w:tc>
          <w:tcPr>
            <w:tcW w:w="10314" w:type="dxa"/>
            <w:shd w:val="clear" w:color="auto" w:fill="auto"/>
            <w:vAlign w:val="bottom"/>
          </w:tcPr>
          <w:p w14:paraId="18CD174E" w14:textId="77777777" w:rsidR="00DD126F" w:rsidRPr="00DD126F" w:rsidRDefault="00BD0EAC" w:rsidP="00DD126F">
            <w:pPr>
              <w:pStyle w:val="Otsikko1"/>
              <w:rPr>
                <w:szCs w:val="28"/>
              </w:rPr>
            </w:pPr>
            <w:r>
              <w:rPr>
                <w:color w:val="3C3C35"/>
                <w:lang w:val="en-US" w:bidi="en-US"/>
              </w:rPr>
              <w:t>Preparation for colonoscopy (Picoprep)</w:t>
            </w:r>
          </w:p>
        </w:tc>
      </w:tr>
    </w:tbl>
    <w:p w14:paraId="203466C9" w14:textId="77777777" w:rsidR="00DD126F" w:rsidRDefault="00DD126F">
      <w:pPr>
        <w:ind w:left="1304"/>
      </w:pPr>
    </w:p>
    <w:p w14:paraId="1557EE23" w14:textId="77777777" w:rsidR="00DD126F" w:rsidRDefault="00DD126F">
      <w:pPr>
        <w:ind w:left="1304"/>
      </w:pPr>
    </w:p>
    <w:p w14:paraId="69576245" w14:textId="77777777" w:rsidR="00BD0EAC" w:rsidRDefault="00BD0EAC" w:rsidP="00BD0EAC">
      <w:pPr>
        <w:pStyle w:val="Otsikko2"/>
      </w:pPr>
      <w:r>
        <w:rPr>
          <w:lang w:val="en-US" w:bidi="en-US"/>
        </w:rPr>
        <w:t xml:space="preserve">Preparation </w:t>
      </w:r>
    </w:p>
    <w:p w14:paraId="5861DBB0" w14:textId="77777777" w:rsidR="00BD0EAC" w:rsidRPr="00FE52E1" w:rsidRDefault="00BD0EAC" w:rsidP="00EE161C">
      <w:pPr>
        <w:ind w:left="1304"/>
        <w:rPr>
          <w:lang w:val="en-US"/>
        </w:rPr>
      </w:pPr>
      <w:r>
        <w:rPr>
          <w:lang w:val="en-US" w:bidi="en-US"/>
        </w:rPr>
        <w:t>If you tend to be constipated, start to take laxatives four days before your endoscopy. Four days before your procedure, avoid foods containing pips and seeds (berries, fruit, vegetables and wholegrain bread). Stop taking iron tablets, if you normally do.</w:t>
      </w:r>
    </w:p>
    <w:p w14:paraId="3D35DAFC" w14:textId="77777777" w:rsidR="00EE161C" w:rsidRPr="00FE52E1" w:rsidRDefault="00EE161C" w:rsidP="00BD0EAC">
      <w:pPr>
        <w:ind w:left="1304"/>
        <w:rPr>
          <w:lang w:val="en-US"/>
        </w:rPr>
      </w:pPr>
    </w:p>
    <w:p w14:paraId="561ECC8A" w14:textId="77777777" w:rsidR="00EE161C" w:rsidRPr="00FE52E1" w:rsidRDefault="00EE161C" w:rsidP="00EE161C">
      <w:pPr>
        <w:ind w:left="1304"/>
        <w:rPr>
          <w:lang w:val="en-US"/>
        </w:rPr>
      </w:pPr>
      <w:r>
        <w:rPr>
          <w:lang w:val="en-US" w:bidi="en-US"/>
        </w:rPr>
        <w:t>You will need two sachets of Picoprep for your bowel cleansing.</w:t>
      </w:r>
    </w:p>
    <w:p w14:paraId="76999F8C" w14:textId="77777777" w:rsidR="00EE161C" w:rsidRPr="00FE52E1" w:rsidRDefault="00EE161C" w:rsidP="00BD0EAC">
      <w:pPr>
        <w:ind w:left="1304"/>
        <w:rPr>
          <w:lang w:val="en-US"/>
        </w:rPr>
      </w:pPr>
    </w:p>
    <w:p w14:paraId="7E8AC0C1" w14:textId="2EC70085" w:rsidR="00EE161C" w:rsidRPr="00913C38" w:rsidRDefault="00EE161C" w:rsidP="00EE161C">
      <w:pPr>
        <w:ind w:left="1304"/>
        <w:rPr>
          <w:b/>
          <w:bCs/>
          <w:szCs w:val="22"/>
          <w:lang w:val="en-US"/>
        </w:rPr>
      </w:pPr>
      <w:r w:rsidRPr="00913C38">
        <w:rPr>
          <w:b/>
          <w:bCs/>
          <w:lang w:val="en-US" w:bidi="en-US"/>
        </w:rPr>
        <w:t xml:space="preserve">You </w:t>
      </w:r>
      <w:r w:rsidR="00FE52E1" w:rsidRPr="00913C38">
        <w:rPr>
          <w:b/>
          <w:bCs/>
          <w:lang w:val="en-US" w:bidi="en-US"/>
        </w:rPr>
        <w:t>have to</w:t>
      </w:r>
      <w:r w:rsidRPr="00913C38">
        <w:rPr>
          <w:b/>
          <w:bCs/>
          <w:lang w:val="en-US" w:bidi="en-US"/>
        </w:rPr>
        <w:t xml:space="preserve"> buy the</w:t>
      </w:r>
      <w:r w:rsidR="00FE52E1" w:rsidRPr="00913C38">
        <w:rPr>
          <w:b/>
          <w:bCs/>
          <w:lang w:val="en-US" w:bidi="en-US"/>
        </w:rPr>
        <w:t xml:space="preserve"> bowel cleansing preparations</w:t>
      </w:r>
      <w:r w:rsidRPr="00913C38">
        <w:rPr>
          <w:b/>
          <w:bCs/>
          <w:lang w:val="en-US" w:bidi="en-US"/>
        </w:rPr>
        <w:t xml:space="preserve"> over the counter at your own expense in the pharmacy. </w:t>
      </w:r>
    </w:p>
    <w:p w14:paraId="2C11B8E8" w14:textId="77777777" w:rsidR="00BD0EAC" w:rsidRPr="00FE52E1" w:rsidRDefault="00BD0EAC" w:rsidP="00BD0EAC">
      <w:pPr>
        <w:ind w:left="1304"/>
        <w:rPr>
          <w:lang w:val="en-US"/>
        </w:rPr>
      </w:pPr>
    </w:p>
    <w:p w14:paraId="3EEF5B72" w14:textId="77777777" w:rsidR="00BD0EAC" w:rsidRPr="00FE52E1" w:rsidRDefault="00BD0EAC" w:rsidP="00BD0EAC">
      <w:pPr>
        <w:pStyle w:val="Otsikko2"/>
        <w:rPr>
          <w:lang w:val="en-US"/>
        </w:rPr>
      </w:pPr>
      <w:r>
        <w:rPr>
          <w:lang w:val="en-US" w:bidi="en-US"/>
        </w:rPr>
        <w:t>On the day before the procedure</w:t>
      </w:r>
    </w:p>
    <w:p w14:paraId="7F9402F8" w14:textId="77777777" w:rsidR="00BD0EAC" w:rsidRPr="00FE52E1" w:rsidRDefault="008800D4" w:rsidP="00EE161C">
      <w:pPr>
        <w:ind w:left="1304"/>
        <w:rPr>
          <w:lang w:val="en-US"/>
        </w:rPr>
      </w:pPr>
      <w:r w:rsidRPr="00473607">
        <w:rPr>
          <w:lang w:val="en-US" w:bidi="en-US"/>
        </w:rPr>
        <w:t>You may have a light breakfast in the morning. Have a light soup lunch between 12.00 and 14.00 and after lunch drink only the cleansing fluids and clear fluids (such as water, juice, soft drinks, clear sports drinks, clear broth, tea/coffee without milk etc.) You must not have any solid food once you start to cleanse your bowel.</w:t>
      </w:r>
    </w:p>
    <w:p w14:paraId="6C42ED23" w14:textId="77777777" w:rsidR="00BD0EAC" w:rsidRPr="00FE52E1" w:rsidRDefault="00BD0EAC" w:rsidP="00BD0EAC">
      <w:pPr>
        <w:pStyle w:val="Otsikko2"/>
        <w:rPr>
          <w:lang w:val="en-US"/>
        </w:rPr>
      </w:pPr>
      <w:r>
        <w:rPr>
          <w:lang w:val="en-US" w:bidi="en-US"/>
        </w:rPr>
        <w:t>Cleansing</w:t>
      </w:r>
    </w:p>
    <w:p w14:paraId="5E903A18" w14:textId="77777777" w:rsidR="00BD0EAC" w:rsidRPr="00FE52E1" w:rsidRDefault="00BD0EAC" w:rsidP="00BD0EAC">
      <w:pPr>
        <w:ind w:left="1304"/>
        <w:rPr>
          <w:lang w:val="en-US"/>
        </w:rPr>
      </w:pPr>
      <w:r>
        <w:rPr>
          <w:lang w:val="en-US" w:bidi="en-US"/>
        </w:rPr>
        <w:t>Take the first dose on the day before your procedure between 16.00 and 18.00.</w:t>
      </w:r>
    </w:p>
    <w:p w14:paraId="5E119797" w14:textId="77777777" w:rsidR="00BD0EAC" w:rsidRPr="00FE52E1" w:rsidRDefault="00BD0EAC" w:rsidP="00BD0EAC">
      <w:pPr>
        <w:numPr>
          <w:ilvl w:val="0"/>
          <w:numId w:val="6"/>
        </w:numPr>
        <w:rPr>
          <w:lang w:val="en-US"/>
        </w:rPr>
      </w:pPr>
      <w:r>
        <w:rPr>
          <w:lang w:val="en-US" w:bidi="en-US"/>
        </w:rPr>
        <w:t>Dissolve the contents of one sachet in a glass of water.</w:t>
      </w:r>
    </w:p>
    <w:p w14:paraId="63F152C5" w14:textId="77777777" w:rsidR="00BD0EAC" w:rsidRPr="00FE52E1" w:rsidRDefault="00BD0EAC" w:rsidP="00BD0EAC">
      <w:pPr>
        <w:numPr>
          <w:ilvl w:val="0"/>
          <w:numId w:val="6"/>
        </w:numPr>
        <w:rPr>
          <w:lang w:val="en-US"/>
        </w:rPr>
      </w:pPr>
      <w:r>
        <w:rPr>
          <w:lang w:val="en-US" w:bidi="en-US"/>
        </w:rPr>
        <w:t xml:space="preserve">Stir carefully for 2-3 minutes then drink the mixture. </w:t>
      </w:r>
    </w:p>
    <w:p w14:paraId="3C014461" w14:textId="77777777" w:rsidR="00BD0EAC" w:rsidRPr="00FE52E1" w:rsidRDefault="00BD0EAC" w:rsidP="00BD0EAC">
      <w:pPr>
        <w:numPr>
          <w:ilvl w:val="0"/>
          <w:numId w:val="6"/>
        </w:numPr>
        <w:rPr>
          <w:lang w:val="en-US"/>
        </w:rPr>
      </w:pPr>
      <w:r>
        <w:rPr>
          <w:lang w:val="en-US" w:bidi="en-US"/>
        </w:rPr>
        <w:t>After drinking the cleansing solution, wait for half an hour before drinking anything else in order not to weaken the efficacy of the cleansing preparation. After that it is important to drink at least three litres of other fluids during the evening, approximately one litre of fluids every hour.</w:t>
      </w:r>
    </w:p>
    <w:p w14:paraId="17A91DE6" w14:textId="77777777" w:rsidR="00BD0EAC" w:rsidRPr="00FE52E1" w:rsidRDefault="00BD0EAC" w:rsidP="00BD0EAC">
      <w:pPr>
        <w:ind w:left="1304"/>
        <w:rPr>
          <w:lang w:val="en-US"/>
        </w:rPr>
      </w:pPr>
    </w:p>
    <w:p w14:paraId="4DECC02B" w14:textId="77777777" w:rsidR="00BD0EAC" w:rsidRPr="00FE52E1" w:rsidRDefault="00BD0EAC" w:rsidP="00BD0EAC">
      <w:pPr>
        <w:ind w:left="1304"/>
        <w:rPr>
          <w:lang w:val="en-US"/>
        </w:rPr>
      </w:pPr>
      <w:r>
        <w:rPr>
          <w:lang w:val="en-US" w:bidi="en-US"/>
        </w:rPr>
        <w:t>Take the second dose on the day of your colonoscopy 3 to 5 hours before the procedure.</w:t>
      </w:r>
    </w:p>
    <w:p w14:paraId="0E9513A1" w14:textId="77777777" w:rsidR="00BD0EAC" w:rsidRPr="00FE52E1" w:rsidRDefault="00BD0EAC" w:rsidP="00BD0EAC">
      <w:pPr>
        <w:numPr>
          <w:ilvl w:val="0"/>
          <w:numId w:val="7"/>
        </w:numPr>
        <w:rPr>
          <w:lang w:val="en-US"/>
        </w:rPr>
      </w:pPr>
      <w:r>
        <w:rPr>
          <w:lang w:val="en-US" w:bidi="en-US"/>
        </w:rPr>
        <w:t>Dissolve the contents of the last sachet in a glass of water.</w:t>
      </w:r>
    </w:p>
    <w:p w14:paraId="081ED172" w14:textId="77777777" w:rsidR="00BD0EAC" w:rsidRPr="00FE52E1" w:rsidRDefault="00BD0EAC" w:rsidP="00BD0EAC">
      <w:pPr>
        <w:numPr>
          <w:ilvl w:val="0"/>
          <w:numId w:val="7"/>
        </w:numPr>
        <w:rPr>
          <w:lang w:val="en-US"/>
        </w:rPr>
      </w:pPr>
      <w:r>
        <w:rPr>
          <w:lang w:val="en-US" w:bidi="en-US"/>
        </w:rPr>
        <w:t>Stir carefully for 2-3 minutes then drink the mixture.  Again, wait for half an hour before drinking more fluids as not to weaken the efficacy of the cleansing preparation. After that, drink three litres of clear fluids.  This will have a substantial effect on how you feel and improve the cleansing result.</w:t>
      </w:r>
    </w:p>
    <w:p w14:paraId="2155C09B" w14:textId="77777777" w:rsidR="00BD0EAC" w:rsidRPr="00FE52E1" w:rsidRDefault="00BD0EAC" w:rsidP="00BD0EAC">
      <w:pPr>
        <w:ind w:left="1304"/>
        <w:rPr>
          <w:lang w:val="en-US"/>
        </w:rPr>
      </w:pPr>
    </w:p>
    <w:p w14:paraId="71CACB01" w14:textId="77777777" w:rsidR="00BD0EAC" w:rsidRPr="00FE52E1" w:rsidRDefault="00BD0EAC" w:rsidP="00BD0EAC">
      <w:pPr>
        <w:ind w:left="1304"/>
        <w:rPr>
          <w:lang w:val="en-US"/>
        </w:rPr>
      </w:pPr>
      <w:r>
        <w:rPr>
          <w:lang w:val="en-US" w:bidi="en-US"/>
        </w:rPr>
        <w:t xml:space="preserve">Please note, drinking only Picoprep without additional fluids is not adequate for cleansing the bowel effectively. The more you drink fluids during the cleansing, the better the result. </w:t>
      </w:r>
    </w:p>
    <w:p w14:paraId="0BDAD742" w14:textId="77777777" w:rsidR="00BD0EAC" w:rsidRPr="00FE52E1" w:rsidRDefault="00BD0EAC" w:rsidP="00BD0EAC">
      <w:pPr>
        <w:ind w:left="1304"/>
        <w:rPr>
          <w:lang w:val="en-US"/>
        </w:rPr>
      </w:pPr>
    </w:p>
    <w:p w14:paraId="6580B60C" w14:textId="77777777" w:rsidR="00BD0EAC" w:rsidRPr="00FE52E1" w:rsidRDefault="00BD0EAC" w:rsidP="00BD0EAC">
      <w:pPr>
        <w:ind w:left="1304"/>
        <w:rPr>
          <w:lang w:val="en-US"/>
        </w:rPr>
      </w:pPr>
      <w:r>
        <w:rPr>
          <w:lang w:val="en-US" w:bidi="en-US"/>
        </w:rPr>
        <w:t>You can boost the cleansing by mixing 12 drops of Cuplaton four times a day into the fluids you drink.  Cuplaton is available over the counter at the pharmacy.</w:t>
      </w:r>
    </w:p>
    <w:p w14:paraId="15D4D79C" w14:textId="77777777" w:rsidR="00BD0EAC" w:rsidRPr="00FE52E1" w:rsidRDefault="00BD0EAC" w:rsidP="00BD0EAC">
      <w:pPr>
        <w:ind w:left="1304"/>
        <w:rPr>
          <w:lang w:val="en-US"/>
        </w:rPr>
      </w:pPr>
    </w:p>
    <w:p w14:paraId="216028B5" w14:textId="77777777" w:rsidR="00FC5C0C" w:rsidRPr="00FE52E1" w:rsidRDefault="00BD0EAC" w:rsidP="00BD0EAC">
      <w:pPr>
        <w:ind w:left="1304"/>
        <w:rPr>
          <w:lang w:val="en-US"/>
        </w:rPr>
      </w:pPr>
      <w:r>
        <w:rPr>
          <w:lang w:val="en-US" w:bidi="en-US"/>
        </w:rPr>
        <w:t>Please note If you have a citrus allergy, you need to use another cleansing preparation.</w:t>
      </w:r>
    </w:p>
    <w:sectPr w:rsidR="00FC5C0C" w:rsidRPr="00FE52E1" w:rsidSect="00DA1BA9">
      <w:headerReference w:type="default" r:id="rId7"/>
      <w:footerReference w:type="default" r:id="rId8"/>
      <w:pgSz w:w="11906" w:h="16838" w:code="9"/>
      <w:pgMar w:top="2268" w:right="567" w:bottom="1134" w:left="1134" w:header="90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2A3A" w14:textId="77777777" w:rsidR="00C15EA4" w:rsidRDefault="00C15EA4">
      <w:r>
        <w:separator/>
      </w:r>
    </w:p>
  </w:endnote>
  <w:endnote w:type="continuationSeparator" w:id="0">
    <w:p w14:paraId="6CC503F0" w14:textId="77777777" w:rsidR="00C15EA4" w:rsidRDefault="00C1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5" w:type="dxa"/>
      <w:tblInd w:w="8" w:type="dxa"/>
      <w:tblLayout w:type="fixed"/>
      <w:tblCellMar>
        <w:left w:w="0" w:type="dxa"/>
        <w:right w:w="0" w:type="dxa"/>
      </w:tblCellMar>
      <w:tblLook w:val="0000" w:firstRow="0" w:lastRow="0" w:firstColumn="0" w:lastColumn="0" w:noHBand="0" w:noVBand="0"/>
    </w:tblPr>
    <w:tblGrid>
      <w:gridCol w:w="9915"/>
    </w:tblGrid>
    <w:tr w:rsidR="00DD126F" w14:paraId="66F68652" w14:textId="77777777">
      <w:trPr>
        <w:cantSplit/>
      </w:trPr>
      <w:tc>
        <w:tcPr>
          <w:tcW w:w="9915" w:type="dxa"/>
        </w:tcPr>
        <w:p w14:paraId="6A5C0346" w14:textId="77777777" w:rsidR="00DD126F" w:rsidRDefault="00DD126F">
          <w:pPr>
            <w:pStyle w:val="Alatunniste"/>
            <w:jc w:val="center"/>
            <w:rPr>
              <w:rStyle w:val="zContactInfo"/>
            </w:rPr>
          </w:pPr>
        </w:p>
      </w:tc>
    </w:tr>
    <w:tr w:rsidR="00DD126F" w14:paraId="017FD8F5" w14:textId="77777777">
      <w:trPr>
        <w:cantSplit/>
      </w:trPr>
      <w:tc>
        <w:tcPr>
          <w:tcW w:w="9915" w:type="dxa"/>
        </w:tcPr>
        <w:p w14:paraId="1A8BD53A" w14:textId="77777777" w:rsidR="00DD126F" w:rsidRDefault="00B96B4A">
          <w:pPr>
            <w:pStyle w:val="Alatunniste"/>
            <w:spacing w:before="60"/>
            <w:jc w:val="center"/>
            <w:rPr>
              <w:rStyle w:val="zContactInfo"/>
            </w:rPr>
          </w:pPr>
          <w:r>
            <w:rPr>
              <w:rStyle w:val="zContactInfo"/>
              <w:b/>
              <w:lang w:val="en-US" w:bidi="en-US"/>
            </w:rPr>
            <w:t xml:space="preserve"> www.tays.fi</w:t>
          </w:r>
        </w:p>
      </w:tc>
    </w:tr>
  </w:tbl>
  <w:p w14:paraId="20B2DC0A" w14:textId="77777777" w:rsidR="00DD126F" w:rsidRDefault="00DD126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8E67" w14:textId="77777777" w:rsidR="00C15EA4" w:rsidRDefault="00C15EA4">
      <w:r>
        <w:separator/>
      </w:r>
    </w:p>
  </w:footnote>
  <w:footnote w:type="continuationSeparator" w:id="0">
    <w:p w14:paraId="407CCA2E" w14:textId="77777777" w:rsidR="00C15EA4" w:rsidRDefault="00C1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34" w:type="dxa"/>
      <w:tblLayout w:type="fixed"/>
      <w:tblCellMar>
        <w:left w:w="28" w:type="dxa"/>
        <w:right w:w="28" w:type="dxa"/>
      </w:tblCellMar>
      <w:tblLook w:val="0000" w:firstRow="0" w:lastRow="0" w:firstColumn="0" w:lastColumn="0" w:noHBand="0" w:noVBand="0"/>
    </w:tblPr>
    <w:tblGrid>
      <w:gridCol w:w="5557"/>
      <w:gridCol w:w="1842"/>
      <w:gridCol w:w="1560"/>
      <w:gridCol w:w="1275"/>
    </w:tblGrid>
    <w:tr w:rsidR="00DD126F" w14:paraId="653A6336" w14:textId="77777777">
      <w:trPr>
        <w:cantSplit/>
        <w:trHeight w:val="994"/>
      </w:trPr>
      <w:tc>
        <w:tcPr>
          <w:tcW w:w="5557" w:type="dxa"/>
        </w:tcPr>
        <w:p w14:paraId="70E378EF" w14:textId="59637B8B" w:rsidR="00DD126F" w:rsidRDefault="0048004D">
          <w:pPr>
            <w:pStyle w:val="Yltunniste"/>
            <w:rPr>
              <w:noProof/>
            </w:rPr>
          </w:pPr>
          <w:r>
            <w:rPr>
              <w:noProof/>
              <w:lang w:val="en-US" w:bidi="en-US"/>
            </w:rPr>
            <w:drawing>
              <wp:inline distT="0" distB="0" distL="0" distR="0" wp14:anchorId="0CDBC9B4" wp14:editId="3DCC158C">
                <wp:extent cx="1303020" cy="525780"/>
                <wp:effectExtent l="0" t="0" r="0" b="0"/>
                <wp:docPr id="1" name="Kuva 1" descr="Kuvaus: Tays_mustaharma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us: Tays_mustaharmaa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525780"/>
                        </a:xfrm>
                        <a:prstGeom prst="rect">
                          <a:avLst/>
                        </a:prstGeom>
                        <a:noFill/>
                        <a:ln>
                          <a:noFill/>
                        </a:ln>
                      </pic:spPr>
                    </pic:pic>
                  </a:graphicData>
                </a:graphic>
              </wp:inline>
            </w:drawing>
          </w:r>
        </w:p>
        <w:p w14:paraId="61A364AE" w14:textId="77777777" w:rsidR="00596300" w:rsidRDefault="00596300">
          <w:pPr>
            <w:pStyle w:val="Yltunniste"/>
          </w:pPr>
        </w:p>
      </w:tc>
      <w:tc>
        <w:tcPr>
          <w:tcW w:w="1842" w:type="dxa"/>
        </w:tcPr>
        <w:p w14:paraId="545A4ACA" w14:textId="77777777" w:rsidR="00DD126F" w:rsidRDefault="00DD126F">
          <w:pPr>
            <w:pStyle w:val="Yltunniste"/>
            <w:rPr>
              <w:b/>
              <w:sz w:val="20"/>
            </w:rPr>
          </w:pPr>
          <w:bookmarkStart w:id="0" w:name="zDocumentName"/>
          <w:bookmarkStart w:id="1" w:name="zDocumentNumber"/>
          <w:bookmarkEnd w:id="0"/>
          <w:bookmarkEnd w:id="1"/>
          <w:r>
            <w:rPr>
              <w:b/>
              <w:sz w:val="20"/>
              <w:lang w:val="en-US" w:bidi="en-US"/>
            </w:rPr>
            <w:t xml:space="preserve"> Instructions</w:t>
          </w:r>
        </w:p>
      </w:tc>
      <w:tc>
        <w:tcPr>
          <w:tcW w:w="1560" w:type="dxa"/>
        </w:tcPr>
        <w:p w14:paraId="26F41096" w14:textId="77777777" w:rsidR="00DD126F" w:rsidRDefault="00E36B04">
          <w:pPr>
            <w:pStyle w:val="Yltunniste"/>
            <w:rPr>
              <w:sz w:val="20"/>
            </w:rPr>
          </w:pPr>
          <w:r>
            <w:rPr>
              <w:sz w:val="20"/>
              <w:lang w:val="en-US" w:bidi="en-US"/>
            </w:rPr>
            <w:t>Number 10.13.36</w:t>
          </w:r>
        </w:p>
      </w:tc>
      <w:tc>
        <w:tcPr>
          <w:tcW w:w="1275" w:type="dxa"/>
        </w:tcPr>
        <w:p w14:paraId="7C2CFEDD" w14:textId="77777777" w:rsidR="00DD126F" w:rsidRDefault="00DD126F">
          <w:pPr>
            <w:pStyle w:val="Yltunniste"/>
            <w:ind w:left="255"/>
            <w:rPr>
              <w:sz w:val="20"/>
            </w:rPr>
          </w:pPr>
          <w:r>
            <w:rPr>
              <w:rStyle w:val="Sivunumero"/>
              <w:sz w:val="20"/>
              <w:lang w:val="en-US" w:bidi="en-US"/>
            </w:rPr>
            <w:fldChar w:fldCharType="begin"/>
          </w:r>
          <w:r>
            <w:rPr>
              <w:rStyle w:val="Sivunumero"/>
              <w:sz w:val="20"/>
              <w:lang w:val="en-US" w:bidi="en-US"/>
            </w:rPr>
            <w:instrText xml:space="preserve"> PAGE </w:instrText>
          </w:r>
          <w:r>
            <w:rPr>
              <w:rStyle w:val="Sivunumero"/>
              <w:sz w:val="20"/>
              <w:lang w:val="en-US" w:bidi="en-US"/>
            </w:rPr>
            <w:fldChar w:fldCharType="separate"/>
          </w:r>
          <w:r w:rsidR="000351DE">
            <w:rPr>
              <w:rStyle w:val="Sivunumero"/>
              <w:noProof/>
              <w:sz w:val="20"/>
              <w:lang w:val="en-US" w:bidi="en-US"/>
            </w:rPr>
            <w:t>1</w:t>
          </w:r>
          <w:r>
            <w:rPr>
              <w:rStyle w:val="Sivunumero"/>
              <w:sz w:val="20"/>
              <w:lang w:val="en-US" w:bidi="en-US"/>
            </w:rPr>
            <w:fldChar w:fldCharType="end"/>
          </w:r>
          <w:r>
            <w:rPr>
              <w:rStyle w:val="Sivunumero"/>
              <w:sz w:val="20"/>
              <w:lang w:val="en-US" w:bidi="en-US"/>
            </w:rPr>
            <w:t xml:space="preserve"> (</w:t>
          </w:r>
          <w:r>
            <w:rPr>
              <w:rStyle w:val="Sivunumero"/>
              <w:sz w:val="20"/>
              <w:lang w:val="en-US" w:bidi="en-US"/>
            </w:rPr>
            <w:fldChar w:fldCharType="begin"/>
          </w:r>
          <w:r>
            <w:rPr>
              <w:rStyle w:val="Sivunumero"/>
              <w:sz w:val="20"/>
              <w:lang w:val="en-US" w:bidi="en-US"/>
            </w:rPr>
            <w:instrText xml:space="preserve"> NUMPAGES </w:instrText>
          </w:r>
          <w:r>
            <w:rPr>
              <w:rStyle w:val="Sivunumero"/>
              <w:sz w:val="20"/>
              <w:lang w:val="en-US" w:bidi="en-US"/>
            </w:rPr>
            <w:fldChar w:fldCharType="separate"/>
          </w:r>
          <w:r w:rsidR="000351DE">
            <w:rPr>
              <w:rStyle w:val="Sivunumero"/>
              <w:noProof/>
              <w:sz w:val="20"/>
              <w:lang w:val="en-US" w:bidi="en-US"/>
            </w:rPr>
            <w:t>1</w:t>
          </w:r>
          <w:r>
            <w:rPr>
              <w:rStyle w:val="Sivunumero"/>
              <w:sz w:val="20"/>
              <w:lang w:val="en-US" w:bidi="en-US"/>
            </w:rPr>
            <w:fldChar w:fldCharType="end"/>
          </w:r>
          <w:r>
            <w:rPr>
              <w:rStyle w:val="Sivunumero"/>
              <w:sz w:val="20"/>
              <w:lang w:val="en-US" w:bidi="en-US"/>
            </w:rPr>
            <w:t>)</w:t>
          </w:r>
        </w:p>
      </w:tc>
    </w:tr>
    <w:tr w:rsidR="00DD126F" w14:paraId="5F78F6E1" w14:textId="77777777">
      <w:trPr>
        <w:cantSplit/>
        <w:trHeight w:val="280"/>
      </w:trPr>
      <w:tc>
        <w:tcPr>
          <w:tcW w:w="5557" w:type="dxa"/>
          <w:vAlign w:val="bottom"/>
        </w:tcPr>
        <w:p w14:paraId="0BFD036F" w14:textId="77777777" w:rsidR="00DD126F" w:rsidRDefault="00BD0EAC">
          <w:pPr>
            <w:pStyle w:val="Yltunniste"/>
            <w:rPr>
              <w:sz w:val="20"/>
            </w:rPr>
          </w:pPr>
          <w:r>
            <w:rPr>
              <w:sz w:val="20"/>
              <w:lang w:val="en-US" w:bidi="en-US"/>
            </w:rPr>
            <w:t>Gastroenterology</w:t>
          </w:r>
        </w:p>
      </w:tc>
      <w:tc>
        <w:tcPr>
          <w:tcW w:w="1842" w:type="dxa"/>
          <w:vAlign w:val="bottom"/>
        </w:tcPr>
        <w:p w14:paraId="0479739F" w14:textId="77777777" w:rsidR="00DD126F" w:rsidRDefault="00DD126F" w:rsidP="0081034D">
          <w:pPr>
            <w:pStyle w:val="Yltunniste"/>
            <w:rPr>
              <w:sz w:val="20"/>
            </w:rPr>
          </w:pPr>
          <w:bookmarkStart w:id="2" w:name="zDocumentClass"/>
          <w:bookmarkEnd w:id="2"/>
        </w:p>
      </w:tc>
      <w:tc>
        <w:tcPr>
          <w:tcW w:w="2835" w:type="dxa"/>
          <w:gridSpan w:val="2"/>
          <w:vAlign w:val="bottom"/>
        </w:tcPr>
        <w:p w14:paraId="42555A60" w14:textId="77777777" w:rsidR="00DD126F" w:rsidRDefault="00DD126F">
          <w:pPr>
            <w:pStyle w:val="Sivunumeroyltunnisteessa"/>
            <w:ind w:left="1389"/>
            <w:rPr>
              <w:rStyle w:val="Sivunumero"/>
            </w:rPr>
          </w:pPr>
          <w:bookmarkStart w:id="3" w:name="zDocumentEnclosure"/>
          <w:bookmarkEnd w:id="3"/>
        </w:p>
      </w:tc>
    </w:tr>
  </w:tbl>
  <w:p w14:paraId="3EA4060E" w14:textId="77777777" w:rsidR="00DD126F" w:rsidRDefault="00DD126F">
    <w:pPr>
      <w:pStyle w:val="Yltunnis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383E"/>
    <w:multiLevelType w:val="hybridMultilevel"/>
    <w:tmpl w:val="DAA45BFA"/>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 w15:restartNumberingAfterBreak="0">
    <w:nsid w:val="1A2363AA"/>
    <w:multiLevelType w:val="hybridMultilevel"/>
    <w:tmpl w:val="85F0AD9A"/>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 w15:restartNumberingAfterBreak="0">
    <w:nsid w:val="2CA1687B"/>
    <w:multiLevelType w:val="hybridMultilevel"/>
    <w:tmpl w:val="5FD023F6"/>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3" w15:restartNumberingAfterBreak="0">
    <w:nsid w:val="3898648D"/>
    <w:multiLevelType w:val="hybridMultilevel"/>
    <w:tmpl w:val="84B0C850"/>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4" w15:restartNumberingAfterBreak="0">
    <w:nsid w:val="3A174514"/>
    <w:multiLevelType w:val="hybridMultilevel"/>
    <w:tmpl w:val="DE2A7E8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6C816DB4"/>
    <w:multiLevelType w:val="hybridMultilevel"/>
    <w:tmpl w:val="19D8C53E"/>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6" w15:restartNumberingAfterBreak="0">
    <w:nsid w:val="7CCF6EA9"/>
    <w:multiLevelType w:val="hybridMultilevel"/>
    <w:tmpl w:val="1DC683C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363290161">
    <w:abstractNumId w:val="1"/>
  </w:num>
  <w:num w:numId="2" w16cid:durableId="1235041681">
    <w:abstractNumId w:val="3"/>
  </w:num>
  <w:num w:numId="3" w16cid:durableId="1603299752">
    <w:abstractNumId w:val="0"/>
  </w:num>
  <w:num w:numId="4" w16cid:durableId="438573941">
    <w:abstractNumId w:val="5"/>
  </w:num>
  <w:num w:numId="5" w16cid:durableId="1670792060">
    <w:abstractNumId w:val="2"/>
  </w:num>
  <w:num w:numId="6" w16cid:durableId="456026723">
    <w:abstractNumId w:val="4"/>
  </w:num>
  <w:num w:numId="7" w16cid:durableId="1015769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142"/>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BE"/>
    <w:rsid w:val="000351DE"/>
    <w:rsid w:val="0003726F"/>
    <w:rsid w:val="001536C4"/>
    <w:rsid w:val="00271683"/>
    <w:rsid w:val="002A7067"/>
    <w:rsid w:val="002C0DDC"/>
    <w:rsid w:val="00323807"/>
    <w:rsid w:val="00347F51"/>
    <w:rsid w:val="00444844"/>
    <w:rsid w:val="00473C82"/>
    <w:rsid w:val="0048004D"/>
    <w:rsid w:val="004876A4"/>
    <w:rsid w:val="00543D0D"/>
    <w:rsid w:val="00596300"/>
    <w:rsid w:val="00673713"/>
    <w:rsid w:val="007059D5"/>
    <w:rsid w:val="0081034D"/>
    <w:rsid w:val="008800D4"/>
    <w:rsid w:val="008901C8"/>
    <w:rsid w:val="00913C38"/>
    <w:rsid w:val="0094751D"/>
    <w:rsid w:val="009A6055"/>
    <w:rsid w:val="00B96B4A"/>
    <w:rsid w:val="00BD0EAC"/>
    <w:rsid w:val="00C03947"/>
    <w:rsid w:val="00C15EA4"/>
    <w:rsid w:val="00CF174F"/>
    <w:rsid w:val="00D05C37"/>
    <w:rsid w:val="00D446E1"/>
    <w:rsid w:val="00D47DFB"/>
    <w:rsid w:val="00DA1BA9"/>
    <w:rsid w:val="00DB7BC3"/>
    <w:rsid w:val="00DD126F"/>
    <w:rsid w:val="00E36B04"/>
    <w:rsid w:val="00E55D15"/>
    <w:rsid w:val="00EE161C"/>
    <w:rsid w:val="00FA4979"/>
    <w:rsid w:val="00FB04BE"/>
    <w:rsid w:val="00FC5C0C"/>
    <w:rsid w:val="00FE52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ED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2"/>
      <w:lang w:val="fi-FI" w:eastAsia="fi-FI"/>
    </w:rPr>
  </w:style>
  <w:style w:type="paragraph" w:styleId="Otsikko1">
    <w:name w:val="heading 1"/>
    <w:basedOn w:val="Normaali"/>
    <w:next w:val="Normaali"/>
    <w:qFormat/>
    <w:pPr>
      <w:keepNext/>
      <w:spacing w:before="240" w:after="240"/>
      <w:outlineLvl w:val="0"/>
    </w:pPr>
    <w:rPr>
      <w:b/>
      <w:sz w:val="28"/>
    </w:rPr>
  </w:style>
  <w:style w:type="paragraph" w:styleId="Otsikko2">
    <w:name w:val="heading 2"/>
    <w:basedOn w:val="Normaali"/>
    <w:next w:val="Normaali"/>
    <w:autoRedefine/>
    <w:qFormat/>
    <w:pPr>
      <w:keepNext/>
      <w:spacing w:before="360" w:after="180"/>
      <w:outlineLvl w:val="1"/>
    </w:pPr>
    <w:rPr>
      <w:rFonts w:cs="Arial"/>
      <w:b/>
      <w:bCs/>
      <w:iCs/>
      <w:szCs w:val="28"/>
    </w:rPr>
  </w:style>
  <w:style w:type="paragraph" w:styleId="Otsikko3">
    <w:name w:val="heading 3"/>
    <w:basedOn w:val="Normaali"/>
    <w:next w:val="Normaali"/>
    <w:autoRedefine/>
    <w:qFormat/>
    <w:pPr>
      <w:keepNext/>
      <w:spacing w:before="240" w:after="60"/>
      <w:ind w:left="1304"/>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style>
  <w:style w:type="paragraph" w:styleId="Yltunniste">
    <w:name w:val="header"/>
    <w:basedOn w:val="Normaali"/>
  </w:style>
  <w:style w:type="character" w:styleId="Sivunumero">
    <w:name w:val="page number"/>
    <w:basedOn w:val="Kappaleenoletusfontti"/>
  </w:style>
  <w:style w:type="character" w:customStyle="1" w:styleId="zContactInfo">
    <w:name w:val="zContact Info"/>
    <w:rPr>
      <w:rFonts w:ascii="Arial" w:hAnsi="Arial"/>
      <w:noProof/>
      <w:sz w:val="17"/>
      <w:lang w:val="fi-FI"/>
    </w:rPr>
  </w:style>
  <w:style w:type="paragraph" w:customStyle="1" w:styleId="Sivunumeroyltunnisteessa">
    <w:name w:val="Sivunumero ylätunnisteessa"/>
    <w:basedOn w:val="Normaali"/>
    <w:pPr>
      <w:tabs>
        <w:tab w:val="left" w:pos="9129"/>
      </w:tabs>
    </w:pPr>
  </w:style>
  <w:style w:type="table" w:styleId="TaulukkoRuudukko">
    <w:name w:val="Table Grid"/>
    <w:basedOn w:val="Normaalitaulukk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FB04BE"/>
    <w:rPr>
      <w:rFonts w:ascii="Tahoma" w:hAnsi="Tahoma" w:cs="Tahoma"/>
      <w:sz w:val="16"/>
      <w:szCs w:val="16"/>
    </w:rPr>
  </w:style>
  <w:style w:type="character" w:customStyle="1" w:styleId="SelitetekstiChar">
    <w:name w:val="Seliteteksti Char"/>
    <w:link w:val="Seliteteksti"/>
    <w:rsid w:val="00FB0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1865</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2021-12-31T09:47:00Z</dcterms:created>
  <dcterms:modified xsi:type="dcterms:W3CDTF">2023-10-18T06:04:00Z</dcterms:modified>
</cp:coreProperties>
</file>