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5BAE5" w14:textId="77777777" w:rsidR="00CB14E7" w:rsidRPr="003272DB" w:rsidRDefault="00CB14E7" w:rsidP="00CB14E7">
      <w:pPr>
        <w:keepNext/>
        <w:tabs>
          <w:tab w:val="clear" w:pos="1304"/>
        </w:tabs>
        <w:spacing w:before="240" w:after="240" w:line="240" w:lineRule="auto"/>
        <w:outlineLvl w:val="0"/>
        <w:rPr>
          <w:rFonts w:eastAsia="Times New Roman" w:cs="Times New Roman"/>
          <w:b/>
          <w:sz w:val="24"/>
          <w:szCs w:val="18"/>
          <w:lang w:eastAsia="fi-FI"/>
        </w:rPr>
      </w:pPr>
      <w:r w:rsidRPr="003272DB">
        <w:rPr>
          <w:b/>
          <w:sz w:val="24"/>
          <w:szCs w:val="20"/>
          <w:lang w:bidi="de-DE"/>
        </w:rPr>
        <w:t>Magnetresonanztomographie (MRT)</w:t>
      </w:r>
    </w:p>
    <w:p w14:paraId="698FB6F6" w14:textId="77777777" w:rsidR="00CB14E7" w:rsidRPr="003272DB" w:rsidRDefault="00CB14E7" w:rsidP="00CB14E7">
      <w:pPr>
        <w:tabs>
          <w:tab w:val="clear" w:pos="1304"/>
        </w:tabs>
        <w:spacing w:line="240" w:lineRule="auto"/>
        <w:ind w:left="1304"/>
        <w:rPr>
          <w:rFonts w:eastAsia="Times New Roman" w:cs="Times New Roman"/>
          <w:sz w:val="20"/>
          <w:szCs w:val="18"/>
          <w:lang w:eastAsia="fi-FI"/>
        </w:rPr>
      </w:pPr>
      <w:r w:rsidRPr="003272DB">
        <w:rPr>
          <w:sz w:val="20"/>
          <w:szCs w:val="20"/>
          <w:lang w:bidi="de-DE"/>
        </w:rPr>
        <w:t>Die Magnetresonanztomographie ist ein auf die magnetischen Eigenschaften des Organismus basierendes Bildgebungsverfahren. Bei der Untersuchung wird keine Röntgenstrahlung verwendet. Die Untersuchung verursacht keine Schmerzen und dauert etwa 30–90 Minuten. Während der Untersuchung wird Ihnen möglicherweise über die Armvene Kontrastmittel gespritzt.</w:t>
      </w:r>
    </w:p>
    <w:p w14:paraId="496AD80E" w14:textId="77777777" w:rsidR="00CB14E7" w:rsidRPr="003272DB" w:rsidRDefault="00CB14E7" w:rsidP="00CB14E7">
      <w:pPr>
        <w:tabs>
          <w:tab w:val="clear" w:pos="1304"/>
        </w:tabs>
        <w:spacing w:line="240" w:lineRule="auto"/>
        <w:ind w:left="1304"/>
        <w:rPr>
          <w:rFonts w:eastAsia="Times New Roman" w:cs="Times New Roman"/>
          <w:sz w:val="20"/>
          <w:szCs w:val="18"/>
          <w:lang w:eastAsia="fi-FI"/>
        </w:rPr>
      </w:pPr>
    </w:p>
    <w:p w14:paraId="22EF5F03" w14:textId="77777777" w:rsidR="00CB14E7" w:rsidRPr="003272DB" w:rsidRDefault="00CB14E7" w:rsidP="00CB14E7">
      <w:pPr>
        <w:tabs>
          <w:tab w:val="clear" w:pos="1304"/>
        </w:tabs>
        <w:spacing w:line="240" w:lineRule="auto"/>
        <w:ind w:left="1304"/>
        <w:rPr>
          <w:rFonts w:eastAsia="Times New Roman" w:cs="Times New Roman"/>
          <w:sz w:val="20"/>
          <w:szCs w:val="18"/>
          <w:lang w:eastAsia="fi-FI"/>
        </w:rPr>
      </w:pPr>
      <w:r w:rsidRPr="003272DB">
        <w:rPr>
          <w:sz w:val="20"/>
          <w:szCs w:val="20"/>
          <w:lang w:bidi="de-DE"/>
        </w:rPr>
        <w:t>Während der Aufnahme werden Sie auf einem Untersuchungstisch in das röhrenförmige Aufnahmegerät geschoben, das beleuchtet und klimatisiert ist. Das Aufnahmegerät macht während der Aufnahmeserien ein ziemlich lautes, klopfendes Geräusch, weshalb Sie einen Gehörschutz erhalten. Während der Untersuchung können Sie – je nachdem, wovon Aufnahmen gemacht werden – Radio hören oder alternativ Ihre eigene CD mitbringen. Die Röntgenschwester hat während der gesamten Untersuchung Sicht-, Hör- und Sprechkontakt zu Ihnen.</w:t>
      </w:r>
    </w:p>
    <w:p w14:paraId="541CCC55" w14:textId="77777777" w:rsidR="00CB14E7" w:rsidRPr="003272DB" w:rsidRDefault="00CB14E7" w:rsidP="00CB14E7">
      <w:pPr>
        <w:tabs>
          <w:tab w:val="clear" w:pos="1304"/>
        </w:tabs>
        <w:spacing w:line="240" w:lineRule="auto"/>
        <w:ind w:left="1304"/>
        <w:rPr>
          <w:rFonts w:eastAsia="Times New Roman" w:cs="Times New Roman"/>
          <w:sz w:val="20"/>
          <w:szCs w:val="18"/>
          <w:lang w:eastAsia="fi-FI"/>
        </w:rPr>
      </w:pPr>
    </w:p>
    <w:p w14:paraId="6FD7B556" w14:textId="77777777" w:rsidR="00CB14E7" w:rsidRPr="003272DB" w:rsidRDefault="00CB14E7" w:rsidP="00CB14E7">
      <w:pPr>
        <w:tabs>
          <w:tab w:val="clear" w:pos="1304"/>
        </w:tabs>
        <w:spacing w:line="240" w:lineRule="auto"/>
        <w:ind w:left="1304"/>
        <w:rPr>
          <w:rFonts w:eastAsia="Times New Roman" w:cs="Times New Roman"/>
          <w:sz w:val="20"/>
          <w:szCs w:val="18"/>
          <w:lang w:eastAsia="fi-FI"/>
        </w:rPr>
      </w:pPr>
      <w:r w:rsidRPr="003272DB">
        <w:rPr>
          <w:sz w:val="20"/>
          <w:szCs w:val="20"/>
          <w:lang w:bidi="de-DE"/>
        </w:rPr>
        <w:t>Bei Bedarf kann eine Begleitperson im Aufnahmeraum anwesend sein.</w:t>
      </w:r>
    </w:p>
    <w:p w14:paraId="4154A9FD" w14:textId="77777777" w:rsidR="00CB14E7" w:rsidRPr="003272DB" w:rsidRDefault="00CB14E7" w:rsidP="00CB14E7">
      <w:pPr>
        <w:tabs>
          <w:tab w:val="clear" w:pos="1304"/>
        </w:tabs>
        <w:spacing w:line="240" w:lineRule="auto"/>
        <w:ind w:left="1304"/>
        <w:rPr>
          <w:rFonts w:eastAsia="Times New Roman" w:cs="Times New Roman"/>
          <w:sz w:val="20"/>
          <w:szCs w:val="18"/>
          <w:lang w:eastAsia="fi-FI"/>
        </w:rPr>
      </w:pPr>
    </w:p>
    <w:p w14:paraId="680A3197" w14:textId="77777777" w:rsidR="00CB14E7" w:rsidRPr="003272DB" w:rsidRDefault="00CB14E7" w:rsidP="00CB14E7">
      <w:pPr>
        <w:tabs>
          <w:tab w:val="clear" w:pos="1304"/>
        </w:tabs>
        <w:spacing w:line="240" w:lineRule="auto"/>
        <w:ind w:left="1304"/>
        <w:rPr>
          <w:rFonts w:eastAsia="Times New Roman" w:cs="Times New Roman"/>
          <w:sz w:val="20"/>
          <w:szCs w:val="18"/>
          <w:lang w:eastAsia="fi-FI"/>
        </w:rPr>
      </w:pPr>
      <w:r w:rsidRPr="003272DB">
        <w:rPr>
          <w:sz w:val="20"/>
          <w:szCs w:val="20"/>
          <w:lang w:bidi="de-DE"/>
        </w:rPr>
        <w:t xml:space="preserve">Bitte füllen Sie den angehängten Anamnesebogen aus und bringen Sie ihn zu den Untersuchungen mit. </w:t>
      </w:r>
    </w:p>
    <w:p w14:paraId="6A1D5029" w14:textId="77777777" w:rsidR="00CB14E7" w:rsidRPr="003272DB" w:rsidRDefault="00CB14E7" w:rsidP="00CB14E7">
      <w:pPr>
        <w:tabs>
          <w:tab w:val="clear" w:pos="1304"/>
        </w:tabs>
        <w:spacing w:line="240" w:lineRule="auto"/>
        <w:ind w:left="1304"/>
        <w:rPr>
          <w:rFonts w:eastAsia="Times New Roman" w:cs="Times New Roman"/>
          <w:sz w:val="20"/>
          <w:szCs w:val="18"/>
          <w:lang w:eastAsia="fi-FI"/>
        </w:rPr>
      </w:pPr>
      <w:r w:rsidRPr="003272DB">
        <w:rPr>
          <w:b/>
          <w:sz w:val="20"/>
          <w:szCs w:val="20"/>
          <w:lang w:bidi="de-DE"/>
        </w:rPr>
        <w:t xml:space="preserve">Bei Patienten mit Herzschrittmacher </w:t>
      </w:r>
      <w:r w:rsidRPr="003272DB">
        <w:rPr>
          <w:sz w:val="20"/>
          <w:szCs w:val="20"/>
          <w:lang w:bidi="de-DE"/>
        </w:rPr>
        <w:t xml:space="preserve">muss vonseiten der überweisenden Instanz vorab vor jedem MRT-Termin abgeklärt werden, ob sich der Herzschrittmacher für das MRT eignet. </w:t>
      </w:r>
    </w:p>
    <w:p w14:paraId="01991ABA" w14:textId="77777777" w:rsidR="00CB14E7" w:rsidRPr="003272DB" w:rsidRDefault="00CB14E7" w:rsidP="00CB14E7">
      <w:pPr>
        <w:keepNext/>
        <w:tabs>
          <w:tab w:val="clear" w:pos="1304"/>
        </w:tabs>
        <w:spacing w:before="360" w:after="180" w:line="240" w:lineRule="auto"/>
        <w:outlineLvl w:val="1"/>
        <w:rPr>
          <w:rFonts w:eastAsia="Times New Roman" w:cs="Arial"/>
          <w:b/>
          <w:bCs/>
          <w:iCs/>
          <w:sz w:val="20"/>
          <w:szCs w:val="24"/>
          <w:lang w:eastAsia="fi-FI"/>
        </w:rPr>
      </w:pPr>
      <w:r w:rsidRPr="003272DB">
        <w:rPr>
          <w:b/>
          <w:sz w:val="20"/>
          <w:szCs w:val="20"/>
          <w:lang w:bidi="de-DE"/>
        </w:rPr>
        <w:t>Vorbereitung</w:t>
      </w:r>
    </w:p>
    <w:p w14:paraId="69A2FF46" w14:textId="77777777" w:rsidR="00CB14E7" w:rsidRPr="003272DB" w:rsidRDefault="00CB14E7" w:rsidP="00CB14E7">
      <w:pPr>
        <w:numPr>
          <w:ilvl w:val="0"/>
          <w:numId w:val="1"/>
        </w:numPr>
        <w:tabs>
          <w:tab w:val="clear" w:pos="1304"/>
        </w:tabs>
        <w:spacing w:line="240" w:lineRule="auto"/>
        <w:rPr>
          <w:rFonts w:eastAsia="Times New Roman" w:cs="Times New Roman"/>
          <w:sz w:val="20"/>
          <w:szCs w:val="18"/>
          <w:lang w:eastAsia="fi-FI"/>
        </w:rPr>
      </w:pPr>
      <w:r w:rsidRPr="003272DB">
        <w:rPr>
          <w:sz w:val="20"/>
          <w:szCs w:val="20"/>
          <w:lang w:bidi="de-DE"/>
        </w:rPr>
        <w:t>Bei einem MRT von Bauch, Hüfte oder dem ganzen Körper darf vier Stunden vor der Untersuchung nichts gegessen werden.</w:t>
      </w:r>
    </w:p>
    <w:p w14:paraId="2D2818FE" w14:textId="77777777" w:rsidR="00CB14E7" w:rsidRPr="003272DB" w:rsidRDefault="00CB14E7" w:rsidP="00CB14E7">
      <w:pPr>
        <w:numPr>
          <w:ilvl w:val="0"/>
          <w:numId w:val="1"/>
        </w:numPr>
        <w:tabs>
          <w:tab w:val="clear" w:pos="1304"/>
        </w:tabs>
        <w:spacing w:line="240" w:lineRule="auto"/>
        <w:rPr>
          <w:rFonts w:eastAsia="Times New Roman" w:cs="Times New Roman"/>
          <w:sz w:val="20"/>
          <w:szCs w:val="18"/>
          <w:lang w:eastAsia="fi-FI"/>
        </w:rPr>
      </w:pPr>
      <w:r w:rsidRPr="003272DB">
        <w:rPr>
          <w:sz w:val="20"/>
          <w:szCs w:val="20"/>
          <w:lang w:bidi="de-DE"/>
        </w:rPr>
        <w:t>Bei einem MRT der Prostata muss der Mastdarm vor der Untersuchung möglichst leer sein.</w:t>
      </w:r>
    </w:p>
    <w:p w14:paraId="7653912D" w14:textId="77777777" w:rsidR="00CB14E7" w:rsidRPr="003272DB" w:rsidRDefault="00CB14E7" w:rsidP="00CB14E7">
      <w:pPr>
        <w:numPr>
          <w:ilvl w:val="0"/>
          <w:numId w:val="1"/>
        </w:numPr>
        <w:tabs>
          <w:tab w:val="clear" w:pos="1304"/>
        </w:tabs>
        <w:spacing w:line="240" w:lineRule="auto"/>
        <w:rPr>
          <w:rFonts w:eastAsia="Times New Roman" w:cs="Times New Roman"/>
          <w:sz w:val="20"/>
          <w:szCs w:val="18"/>
          <w:lang w:eastAsia="fi-FI"/>
        </w:rPr>
      </w:pPr>
      <w:r w:rsidRPr="003272DB">
        <w:rPr>
          <w:sz w:val="20"/>
          <w:szCs w:val="20"/>
          <w:lang w:bidi="de-DE"/>
        </w:rPr>
        <w:t>Erwachsene dürfen acht Stunden vor einem MRT des Dünndarms nichts essen.</w:t>
      </w:r>
    </w:p>
    <w:p w14:paraId="7EF5616E" w14:textId="77777777" w:rsidR="00CB14E7" w:rsidRPr="003272DB" w:rsidRDefault="00CB14E7" w:rsidP="00CB14E7">
      <w:pPr>
        <w:tabs>
          <w:tab w:val="clear" w:pos="1304"/>
        </w:tabs>
        <w:spacing w:line="240" w:lineRule="auto"/>
        <w:rPr>
          <w:rFonts w:eastAsia="Times New Roman" w:cs="Times New Roman"/>
          <w:sz w:val="20"/>
          <w:szCs w:val="18"/>
          <w:lang w:eastAsia="fi-FI"/>
        </w:rPr>
      </w:pPr>
    </w:p>
    <w:p w14:paraId="26A7C35B" w14:textId="77777777" w:rsidR="00CB14E7" w:rsidRPr="003272DB" w:rsidRDefault="00CB14E7" w:rsidP="00CB14E7">
      <w:pPr>
        <w:numPr>
          <w:ilvl w:val="0"/>
          <w:numId w:val="1"/>
        </w:numPr>
        <w:tabs>
          <w:tab w:val="clear" w:pos="1304"/>
        </w:tabs>
        <w:spacing w:line="240" w:lineRule="auto"/>
        <w:rPr>
          <w:rFonts w:eastAsia="Times New Roman" w:cs="Times New Roman"/>
          <w:sz w:val="20"/>
          <w:szCs w:val="18"/>
          <w:lang w:eastAsia="fi-FI"/>
        </w:rPr>
      </w:pPr>
      <w:r w:rsidRPr="003272DB">
        <w:rPr>
          <w:sz w:val="20"/>
          <w:szCs w:val="20"/>
          <w:lang w:bidi="de-DE"/>
        </w:rPr>
        <w:t>Kinder dürfen vier Stunden vor einem MRT vom Dünndarm nichts essen.</w:t>
      </w:r>
    </w:p>
    <w:p w14:paraId="0CFE406B" w14:textId="77777777" w:rsidR="00CB14E7" w:rsidRPr="003272DB" w:rsidRDefault="00CB14E7" w:rsidP="00CB14E7">
      <w:pPr>
        <w:numPr>
          <w:ilvl w:val="0"/>
          <w:numId w:val="1"/>
        </w:numPr>
        <w:tabs>
          <w:tab w:val="clear" w:pos="1304"/>
        </w:tabs>
        <w:spacing w:line="240" w:lineRule="auto"/>
        <w:rPr>
          <w:rFonts w:eastAsia="Times New Roman" w:cs="Times New Roman"/>
          <w:sz w:val="20"/>
          <w:szCs w:val="18"/>
          <w:lang w:eastAsia="fi-FI"/>
        </w:rPr>
      </w:pPr>
      <w:r w:rsidRPr="003272DB">
        <w:rPr>
          <w:sz w:val="20"/>
          <w:szCs w:val="20"/>
          <w:lang w:bidi="de-DE"/>
        </w:rPr>
        <w:t>Kinder dürfen vor einem Ganzkörper-MRT ohne Narkose zwei bis drei Stunden lang nichts essen. Bei einem Ganzkörper-MRT unter Narkose darf vier bis sechs Stunden lang nichts gegessen werden.</w:t>
      </w:r>
    </w:p>
    <w:p w14:paraId="10FA11DB" w14:textId="77777777" w:rsidR="00CB14E7" w:rsidRPr="003272DB" w:rsidRDefault="00CB14E7" w:rsidP="00CB14E7">
      <w:pPr>
        <w:tabs>
          <w:tab w:val="clear" w:pos="1304"/>
        </w:tabs>
        <w:spacing w:line="240" w:lineRule="auto"/>
        <w:rPr>
          <w:rFonts w:eastAsia="Times New Roman" w:cs="Times New Roman"/>
          <w:sz w:val="20"/>
          <w:szCs w:val="18"/>
          <w:lang w:eastAsia="fi-FI"/>
        </w:rPr>
      </w:pPr>
    </w:p>
    <w:p w14:paraId="648BAEE3" w14:textId="77777777" w:rsidR="00CB14E7" w:rsidRPr="003272DB" w:rsidRDefault="00CB14E7" w:rsidP="00CB14E7">
      <w:pPr>
        <w:numPr>
          <w:ilvl w:val="0"/>
          <w:numId w:val="1"/>
        </w:numPr>
        <w:tabs>
          <w:tab w:val="clear" w:pos="1304"/>
        </w:tabs>
        <w:spacing w:line="240" w:lineRule="auto"/>
        <w:rPr>
          <w:rFonts w:eastAsia="Times New Roman" w:cs="Times New Roman"/>
          <w:sz w:val="20"/>
          <w:szCs w:val="18"/>
          <w:lang w:eastAsia="fi-FI"/>
        </w:rPr>
      </w:pPr>
      <w:r w:rsidRPr="003272DB">
        <w:rPr>
          <w:sz w:val="20"/>
          <w:szCs w:val="20"/>
          <w:lang w:bidi="de-DE"/>
        </w:rPr>
        <w:t xml:space="preserve">Sie können etwas Wasser trinken und Medikamente nehmen.        </w:t>
      </w:r>
    </w:p>
    <w:p w14:paraId="5DC11A5F" w14:textId="77777777" w:rsidR="00CB14E7" w:rsidRPr="003272DB" w:rsidRDefault="00CB14E7" w:rsidP="00CB14E7">
      <w:pPr>
        <w:tabs>
          <w:tab w:val="clear" w:pos="1304"/>
        </w:tabs>
        <w:spacing w:line="240" w:lineRule="auto"/>
        <w:rPr>
          <w:rFonts w:eastAsia="Times New Roman" w:cs="Times New Roman"/>
          <w:sz w:val="20"/>
          <w:szCs w:val="18"/>
          <w:lang w:eastAsia="fi-FI"/>
        </w:rPr>
      </w:pPr>
    </w:p>
    <w:p w14:paraId="541D9B88" w14:textId="77777777" w:rsidR="00CB14E7" w:rsidRPr="003272DB" w:rsidRDefault="00CB14E7" w:rsidP="00CB14E7">
      <w:pPr>
        <w:numPr>
          <w:ilvl w:val="0"/>
          <w:numId w:val="1"/>
        </w:numPr>
        <w:tabs>
          <w:tab w:val="clear" w:pos="1304"/>
        </w:tabs>
        <w:spacing w:line="240" w:lineRule="auto"/>
        <w:rPr>
          <w:rFonts w:eastAsia="Times New Roman" w:cs="Times New Roman"/>
          <w:sz w:val="20"/>
          <w:szCs w:val="18"/>
          <w:lang w:eastAsia="fi-FI"/>
        </w:rPr>
      </w:pPr>
      <w:r w:rsidRPr="003272DB">
        <w:rPr>
          <w:sz w:val="20"/>
          <w:szCs w:val="20"/>
          <w:lang w:bidi="de-DE"/>
        </w:rPr>
        <w:t>Bei anderen MRTs (Kopf, Hals-, Brust- und Lendenwirbelsäule, Gelenke) dürfen Sie normal essen.</w:t>
      </w:r>
    </w:p>
    <w:p w14:paraId="0EE49543" w14:textId="77777777" w:rsidR="00CB14E7" w:rsidRPr="003272DB" w:rsidRDefault="00CB14E7" w:rsidP="00CB14E7">
      <w:pPr>
        <w:tabs>
          <w:tab w:val="clear" w:pos="1304"/>
        </w:tabs>
        <w:spacing w:line="240" w:lineRule="auto"/>
        <w:rPr>
          <w:rFonts w:eastAsia="Times New Roman" w:cs="Times New Roman"/>
          <w:sz w:val="20"/>
          <w:szCs w:val="18"/>
          <w:lang w:eastAsia="fi-FI"/>
        </w:rPr>
      </w:pPr>
    </w:p>
    <w:p w14:paraId="723EF18B" w14:textId="77777777" w:rsidR="00CB14E7" w:rsidRPr="003272DB" w:rsidRDefault="00CB14E7" w:rsidP="00CB14E7">
      <w:pPr>
        <w:tabs>
          <w:tab w:val="clear" w:pos="1304"/>
        </w:tabs>
        <w:spacing w:line="240" w:lineRule="auto"/>
        <w:rPr>
          <w:rFonts w:eastAsia="Times New Roman" w:cs="Times New Roman"/>
          <w:sz w:val="20"/>
          <w:szCs w:val="18"/>
          <w:lang w:eastAsia="fi-FI"/>
        </w:rPr>
      </w:pPr>
    </w:p>
    <w:p w14:paraId="73C56943" w14:textId="77777777" w:rsidR="00CB14E7" w:rsidRPr="003272DB" w:rsidRDefault="00CB14E7" w:rsidP="00CB14E7">
      <w:pPr>
        <w:numPr>
          <w:ilvl w:val="0"/>
          <w:numId w:val="2"/>
        </w:numPr>
        <w:tabs>
          <w:tab w:val="clear" w:pos="1304"/>
        </w:tabs>
        <w:spacing w:line="240" w:lineRule="auto"/>
        <w:contextualSpacing/>
        <w:rPr>
          <w:rFonts w:eastAsia="Times New Roman" w:cs="Times New Roman"/>
          <w:sz w:val="20"/>
          <w:szCs w:val="18"/>
          <w:lang w:eastAsia="fi-FI"/>
        </w:rPr>
      </w:pPr>
      <w:r w:rsidRPr="003272DB">
        <w:rPr>
          <w:sz w:val="20"/>
          <w:szCs w:val="20"/>
          <w:lang w:bidi="de-DE"/>
        </w:rPr>
        <w:t>Beim Erstellen von Aufnahmen im Kopf- und Halsbereich beeinträchtigt ein starkes Augen-Make-up die Untersuchung.</w:t>
      </w:r>
    </w:p>
    <w:p w14:paraId="776434A2" w14:textId="77777777" w:rsidR="00CB14E7" w:rsidRPr="003272DB" w:rsidRDefault="00CB14E7" w:rsidP="00CB14E7">
      <w:pPr>
        <w:numPr>
          <w:ilvl w:val="0"/>
          <w:numId w:val="2"/>
        </w:numPr>
        <w:tabs>
          <w:tab w:val="clear" w:pos="1304"/>
        </w:tabs>
        <w:spacing w:line="240" w:lineRule="auto"/>
        <w:contextualSpacing/>
        <w:rPr>
          <w:rFonts w:eastAsia="Times New Roman" w:cs="Times New Roman"/>
          <w:sz w:val="20"/>
          <w:szCs w:val="18"/>
          <w:lang w:eastAsia="fi-FI"/>
        </w:rPr>
      </w:pPr>
      <w:r w:rsidRPr="003272DB">
        <w:rPr>
          <w:sz w:val="20"/>
          <w:szCs w:val="20"/>
          <w:lang w:bidi="de-DE"/>
        </w:rPr>
        <w:t>Vor Beginn des MRTs muss der Glukosesensor entfernt werden. Bei nicht dringenden Untersuchungen kann versucht werden, den Zeitpunkt des MRTs so zu wählen, dass er auf den Wechsel des Sensors fällt. Bei terminlichen Fragen können Sie mit dem Sekretariat der Radiologie Kontakt aufnehmen.</w:t>
      </w:r>
    </w:p>
    <w:p w14:paraId="5A443073" w14:textId="77777777" w:rsidR="00CB14E7" w:rsidRPr="003272DB" w:rsidRDefault="00CB14E7" w:rsidP="00CB14E7">
      <w:pPr>
        <w:numPr>
          <w:ilvl w:val="0"/>
          <w:numId w:val="2"/>
        </w:numPr>
        <w:tabs>
          <w:tab w:val="clear" w:pos="1304"/>
        </w:tabs>
        <w:spacing w:after="160" w:line="240" w:lineRule="auto"/>
        <w:contextualSpacing/>
        <w:rPr>
          <w:rFonts w:eastAsia="Times New Roman" w:cs="Times New Roman"/>
          <w:sz w:val="20"/>
          <w:szCs w:val="18"/>
          <w:lang w:eastAsia="fi-FI"/>
        </w:rPr>
      </w:pPr>
      <w:r w:rsidRPr="003272DB">
        <w:rPr>
          <w:sz w:val="20"/>
          <w:szCs w:val="20"/>
          <w:lang w:bidi="de-DE"/>
        </w:rPr>
        <w:t xml:space="preserve">Gegenstände aus Metall, wie zum Beispiel Schmuck, Piercings, Magnetwimpern und Uhren müssen vor der Untersuchung abgenommen werden. In der Umkleide befindet sich ein abschließbarer Schrank für Wertgegenstände. </w:t>
      </w:r>
    </w:p>
    <w:p w14:paraId="05038086" w14:textId="77777777" w:rsidR="00CB14E7" w:rsidRPr="00CB14E7" w:rsidRDefault="00CB14E7" w:rsidP="00CB14E7">
      <w:pPr>
        <w:tabs>
          <w:tab w:val="clear" w:pos="1304"/>
        </w:tabs>
        <w:spacing w:line="240" w:lineRule="auto"/>
        <w:rPr>
          <w:rFonts w:eastAsia="Times New Roman" w:cs="Times New Roman"/>
          <w:szCs w:val="20"/>
          <w:lang w:eastAsia="fi-FI"/>
        </w:rPr>
      </w:pPr>
    </w:p>
    <w:p w14:paraId="726658DD" w14:textId="77777777" w:rsidR="00CB14E7" w:rsidRPr="00CB14E7" w:rsidRDefault="00CB14E7" w:rsidP="00CB14E7">
      <w:pPr>
        <w:tabs>
          <w:tab w:val="clear" w:pos="1304"/>
        </w:tabs>
        <w:spacing w:line="240" w:lineRule="auto"/>
        <w:ind w:left="1304"/>
        <w:rPr>
          <w:rFonts w:eastAsia="Times New Roman" w:cs="Times New Roman"/>
          <w:szCs w:val="20"/>
          <w:lang w:eastAsia="fi-FI"/>
        </w:rPr>
      </w:pPr>
    </w:p>
    <w:p w14:paraId="5B6BFB5D" w14:textId="77777777" w:rsidR="00CB14E7" w:rsidRPr="00CB14E7" w:rsidRDefault="00CB14E7" w:rsidP="00CB14E7">
      <w:pPr>
        <w:tabs>
          <w:tab w:val="clear" w:pos="1304"/>
        </w:tabs>
        <w:spacing w:line="240" w:lineRule="auto"/>
        <w:ind w:left="1304"/>
        <w:rPr>
          <w:rFonts w:eastAsia="Times New Roman" w:cs="Times New Roman"/>
          <w:szCs w:val="20"/>
          <w:lang w:eastAsia="fi-FI"/>
        </w:rPr>
      </w:pPr>
    </w:p>
    <w:p w14:paraId="56CBFBD7" w14:textId="77777777" w:rsidR="00A20C64" w:rsidRPr="00CB14E7" w:rsidRDefault="00A20C64" w:rsidP="00CB14E7"/>
    <w:sectPr w:rsidR="00A20C64" w:rsidRPr="00CB14E7" w:rsidSect="004D15FA">
      <w:headerReference w:type="default" r:id="rId7"/>
      <w:footerReference w:type="default" r:id="rId8"/>
      <w:headerReference w:type="first" r:id="rId9"/>
      <w:footerReference w:type="first" r:id="rId10"/>
      <w:pgSz w:w="11906" w:h="16838" w:code="9"/>
      <w:pgMar w:top="2268" w:right="567" w:bottom="1134" w:left="1134" w:header="90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A4C16" w14:textId="77777777" w:rsidR="00261921" w:rsidRPr="00CB14E7" w:rsidRDefault="00261921" w:rsidP="00CB14E7">
      <w:pPr>
        <w:spacing w:line="240" w:lineRule="auto"/>
      </w:pPr>
      <w:r w:rsidRPr="00CB14E7">
        <w:separator/>
      </w:r>
    </w:p>
    <w:p w14:paraId="7235ECB0" w14:textId="77777777" w:rsidR="00261921" w:rsidRPr="00CB14E7" w:rsidRDefault="00261921" w:rsidP="00CB14E7"/>
  </w:endnote>
  <w:endnote w:type="continuationSeparator" w:id="0">
    <w:p w14:paraId="5E667784" w14:textId="77777777" w:rsidR="00261921" w:rsidRPr="00CB14E7" w:rsidRDefault="00261921" w:rsidP="00CB14E7">
      <w:pPr>
        <w:spacing w:line="240" w:lineRule="auto"/>
      </w:pPr>
      <w:r w:rsidRPr="00CB14E7">
        <w:continuationSeparator/>
      </w:r>
    </w:p>
    <w:p w14:paraId="1C03EA82" w14:textId="77777777" w:rsidR="00261921" w:rsidRPr="00CB14E7" w:rsidRDefault="00261921" w:rsidP="00CB1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02EC" w14:textId="77777777" w:rsidR="006125CB" w:rsidRPr="00CB14E7" w:rsidRDefault="006125CB" w:rsidP="00CB14E7">
    <w:pPr>
      <w:pStyle w:val="Alatunniste"/>
      <w:jc w:val="center"/>
      <w:rPr>
        <w:b/>
      </w:rPr>
    </w:pPr>
    <w:r w:rsidRPr="00CB14E7">
      <w:rPr>
        <w:b/>
        <w:lang w:bidi="de-DE"/>
      </w:rPr>
      <w:t>www.tays.fi</w:t>
    </w:r>
  </w:p>
  <w:p w14:paraId="30A40F3F" w14:textId="77777777" w:rsidR="006125CB" w:rsidRPr="00CB14E7" w:rsidRDefault="006125CB" w:rsidP="00CB14E7">
    <w:pPr>
      <w:pStyle w:val="Alatunniste"/>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DA77" w14:textId="77777777" w:rsidR="00E911CF" w:rsidRPr="00CB14E7" w:rsidRDefault="00E911CF" w:rsidP="00CB14E7">
    <w:pPr>
      <w:pStyle w:val="Alatunniste"/>
      <w:jc w:val="center"/>
      <w:rPr>
        <w:b/>
      </w:rPr>
    </w:pPr>
    <w:r w:rsidRPr="00CB14E7">
      <w:rPr>
        <w:b/>
        <w:lang w:bidi="de-DE"/>
      </w:rPr>
      <w:t>www.tays.fi</w:t>
    </w:r>
  </w:p>
  <w:p w14:paraId="1F090064" w14:textId="77777777" w:rsidR="00E911CF" w:rsidRPr="00CB14E7" w:rsidRDefault="00E911CF" w:rsidP="00CB14E7">
    <w:pPr>
      <w:pStyle w:val="Alatunniste"/>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C3775" w14:textId="77777777" w:rsidR="00261921" w:rsidRPr="00CB14E7" w:rsidRDefault="00261921" w:rsidP="00CB14E7">
      <w:pPr>
        <w:spacing w:line="240" w:lineRule="auto"/>
      </w:pPr>
      <w:r w:rsidRPr="00CB14E7">
        <w:separator/>
      </w:r>
    </w:p>
    <w:p w14:paraId="1708419F" w14:textId="77777777" w:rsidR="00261921" w:rsidRPr="00CB14E7" w:rsidRDefault="00261921" w:rsidP="00CB14E7"/>
  </w:footnote>
  <w:footnote w:type="continuationSeparator" w:id="0">
    <w:p w14:paraId="1332C36D" w14:textId="77777777" w:rsidR="00261921" w:rsidRPr="00CB14E7" w:rsidRDefault="00261921" w:rsidP="00CB14E7">
      <w:pPr>
        <w:spacing w:line="240" w:lineRule="auto"/>
      </w:pPr>
      <w:r w:rsidRPr="00CB14E7">
        <w:continuationSeparator/>
      </w:r>
    </w:p>
    <w:p w14:paraId="1D7FE34C" w14:textId="77777777" w:rsidR="00261921" w:rsidRPr="00CB14E7" w:rsidRDefault="00261921" w:rsidP="00CB14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8518" w14:textId="40911E72" w:rsidR="00A20C64" w:rsidRPr="00CB14E7" w:rsidRDefault="00A20C64" w:rsidP="003272DB">
    <w:pPr>
      <w:pStyle w:val="Yltunniste"/>
      <w:tabs>
        <w:tab w:val="clear" w:pos="4819"/>
        <w:tab w:val="clear" w:pos="9638"/>
        <w:tab w:val="left" w:pos="5245"/>
        <w:tab w:val="left" w:pos="7088"/>
        <w:tab w:val="left" w:pos="9072"/>
      </w:tabs>
      <w:rPr>
        <w:rFonts w:cs="Arial"/>
        <w:noProof/>
        <w:lang w:eastAsia="fi-FI"/>
      </w:rPr>
    </w:pPr>
    <w:r w:rsidRPr="00CB14E7">
      <w:rPr>
        <w:noProof/>
        <w:lang w:bidi="de-DE"/>
      </w:rPr>
      <w:drawing>
        <wp:anchor distT="0" distB="0" distL="114300" distR="114300" simplePos="0" relativeHeight="251660288" behindDoc="1" locked="0" layoutInCell="1" allowOverlap="1" wp14:anchorId="1DA0A5B6" wp14:editId="3701F4A2">
          <wp:simplePos x="0" y="0"/>
          <wp:positionH relativeFrom="column">
            <wp:posOffset>-423</wp:posOffset>
          </wp:positionH>
          <wp:positionV relativeFrom="paragraph">
            <wp:posOffset>-212</wp:posOffset>
          </wp:positionV>
          <wp:extent cx="1303655" cy="525145"/>
          <wp:effectExtent l="0" t="0" r="0" b="8255"/>
          <wp:wrapNone/>
          <wp:docPr id="2" name="Kuva 2" descr="Tays_mustaharma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ys_mustaharmaa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655"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4E7">
      <w:rPr>
        <w:noProof/>
        <w:lang w:bidi="de-DE"/>
      </w:rPr>
      <w:tab/>
    </w:r>
    <w:r w:rsidRPr="00CB14E7">
      <w:rPr>
        <w:noProof/>
        <w:lang w:bidi="de-DE"/>
      </w:rPr>
      <w:tab/>
    </w:r>
    <w:r w:rsidR="00A0105E" w:rsidRPr="00CB14E7">
      <w:rPr>
        <w:b/>
        <w:noProof/>
        <w:sz w:val="20"/>
        <w:lang w:bidi="de-DE"/>
      </w:rPr>
      <w:t>Patientenanweisung</w:t>
    </w:r>
    <w:r w:rsidRPr="00CB14E7">
      <w:rPr>
        <w:noProof/>
        <w:lang w:bidi="de-DE"/>
      </w:rPr>
      <w:tab/>
    </w:r>
    <w:r w:rsidRPr="00CB14E7">
      <w:rPr>
        <w:noProof/>
        <w:lang w:bidi="de-DE"/>
      </w:rPr>
      <w:tab/>
    </w:r>
    <w:r w:rsidRPr="00CB14E7">
      <w:rPr>
        <w:noProof/>
        <w:lang w:bidi="de-DE"/>
      </w:rPr>
      <w:fldChar w:fldCharType="begin"/>
    </w:r>
    <w:r w:rsidRPr="00CB14E7">
      <w:rPr>
        <w:noProof/>
        <w:lang w:bidi="de-DE"/>
      </w:rPr>
      <w:instrText xml:space="preserve"> PAGE   \* MERGEFORMAT </w:instrText>
    </w:r>
    <w:r w:rsidRPr="00CB14E7">
      <w:rPr>
        <w:noProof/>
        <w:lang w:bidi="de-DE"/>
      </w:rPr>
      <w:fldChar w:fldCharType="separate"/>
    </w:r>
    <w:r w:rsidR="009E3305" w:rsidRPr="00CB14E7">
      <w:rPr>
        <w:noProof/>
        <w:lang w:bidi="de-DE"/>
      </w:rPr>
      <w:t>1</w:t>
    </w:r>
    <w:r w:rsidRPr="00CB14E7">
      <w:rPr>
        <w:noProof/>
        <w:lang w:bidi="de-DE"/>
      </w:rPr>
      <w:fldChar w:fldCharType="end"/>
    </w:r>
    <w:r w:rsidRPr="00CB14E7">
      <w:rPr>
        <w:noProof/>
        <w:lang w:bidi="de-DE"/>
      </w:rPr>
      <w:t xml:space="preserve"> (</w:t>
    </w:r>
    <w:r w:rsidRPr="00CB14E7">
      <w:rPr>
        <w:noProof/>
        <w:lang w:bidi="de-DE"/>
      </w:rPr>
      <w:fldChar w:fldCharType="begin"/>
    </w:r>
    <w:r w:rsidRPr="00CB14E7">
      <w:rPr>
        <w:noProof/>
        <w:lang w:bidi="de-DE"/>
      </w:rPr>
      <w:instrText xml:space="preserve"> NUMPAGES  </w:instrText>
    </w:r>
    <w:r w:rsidRPr="00CB14E7">
      <w:rPr>
        <w:noProof/>
        <w:lang w:bidi="de-DE"/>
      </w:rPr>
      <w:fldChar w:fldCharType="separate"/>
    </w:r>
    <w:r w:rsidR="009E3305" w:rsidRPr="00CB14E7">
      <w:rPr>
        <w:noProof/>
        <w:lang w:bidi="de-DE"/>
      </w:rPr>
      <w:t>1</w:t>
    </w:r>
    <w:r w:rsidRPr="00CB14E7">
      <w:rPr>
        <w:noProof/>
        <w:lang w:bidi="de-DE"/>
      </w:rPr>
      <w:fldChar w:fldCharType="end"/>
    </w:r>
    <w:r w:rsidRPr="00CB14E7">
      <w:rPr>
        <w:noProof/>
        <w:lang w:bidi="de-DE"/>
      </w:rPr>
      <w:t>)</w:t>
    </w:r>
  </w:p>
  <w:p w14:paraId="2001BEEA" w14:textId="77777777" w:rsidR="00A20C64" w:rsidRPr="00CB14E7" w:rsidRDefault="00A20C64" w:rsidP="00CB14E7">
    <w:pPr>
      <w:pStyle w:val="Yltunniste"/>
      <w:tabs>
        <w:tab w:val="clear" w:pos="4819"/>
        <w:tab w:val="clear" w:pos="9638"/>
        <w:tab w:val="left" w:pos="5245"/>
        <w:tab w:val="left" w:pos="7088"/>
        <w:tab w:val="left" w:pos="9356"/>
      </w:tabs>
      <w:rPr>
        <w:rFonts w:cs="Arial"/>
      </w:rPr>
    </w:pPr>
  </w:p>
  <w:p w14:paraId="7E05DEA3" w14:textId="77777777" w:rsidR="00A20C64" w:rsidRPr="00CB14E7" w:rsidRDefault="00A20C64" w:rsidP="00CB14E7">
    <w:pPr>
      <w:pStyle w:val="Yltunniste"/>
      <w:tabs>
        <w:tab w:val="clear" w:pos="4819"/>
        <w:tab w:val="clear" w:pos="9638"/>
        <w:tab w:val="left" w:pos="5245"/>
        <w:tab w:val="left" w:pos="7088"/>
        <w:tab w:val="left" w:pos="9356"/>
      </w:tabs>
      <w:rPr>
        <w:rFonts w:cs="Arial"/>
      </w:rPr>
    </w:pPr>
  </w:p>
  <w:p w14:paraId="423B05EE" w14:textId="77777777" w:rsidR="00A20C64" w:rsidRPr="00CB14E7" w:rsidRDefault="00A20C64" w:rsidP="00CB14E7">
    <w:pPr>
      <w:pStyle w:val="Yltunniste"/>
      <w:tabs>
        <w:tab w:val="clear" w:pos="4819"/>
        <w:tab w:val="clear" w:pos="9638"/>
        <w:tab w:val="left" w:pos="5245"/>
        <w:tab w:val="left" w:pos="7088"/>
        <w:tab w:val="left" w:pos="9356"/>
      </w:tabs>
      <w:rPr>
        <w:rFonts w:cs="Arial"/>
      </w:rPr>
    </w:pPr>
  </w:p>
  <w:p w14:paraId="6D5F58E5" w14:textId="15CD18CD" w:rsidR="00A20C64" w:rsidRPr="00CB14E7" w:rsidRDefault="00A0105E" w:rsidP="00CB14E7">
    <w:pPr>
      <w:pStyle w:val="Yltunniste"/>
      <w:tabs>
        <w:tab w:val="clear" w:pos="4819"/>
        <w:tab w:val="clear" w:pos="9638"/>
        <w:tab w:val="left" w:pos="5245"/>
        <w:tab w:val="left" w:pos="7088"/>
        <w:tab w:val="left" w:pos="9356"/>
      </w:tabs>
      <w:rPr>
        <w:rFonts w:cs="Arial"/>
        <w:sz w:val="20"/>
        <w:szCs w:val="20"/>
      </w:rPr>
    </w:pPr>
    <w:r w:rsidRPr="00CB14E7">
      <w:rPr>
        <w:sz w:val="20"/>
        <w:lang w:bidi="de-DE"/>
      </w:rPr>
      <w:t>Radiologie</w:t>
    </w:r>
  </w:p>
  <w:p w14:paraId="7DE2366F" w14:textId="77777777" w:rsidR="00A20C64" w:rsidRPr="00CB14E7" w:rsidRDefault="00A20C64" w:rsidP="00CB14E7">
    <w:pPr>
      <w:pStyle w:val="Yltunniste"/>
    </w:pPr>
  </w:p>
  <w:p w14:paraId="6A4F3A3B" w14:textId="77777777" w:rsidR="00A20C64" w:rsidRPr="00CB14E7" w:rsidRDefault="00A20C64" w:rsidP="00CB14E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8CFF" w14:textId="77777777" w:rsidR="003600BB" w:rsidRPr="00CB14E7" w:rsidRDefault="00253D64" w:rsidP="00CB14E7">
    <w:pPr>
      <w:pStyle w:val="Yltunniste"/>
      <w:tabs>
        <w:tab w:val="clear" w:pos="4819"/>
        <w:tab w:val="clear" w:pos="9638"/>
        <w:tab w:val="left" w:pos="5245"/>
        <w:tab w:val="left" w:pos="7088"/>
        <w:tab w:val="left" w:pos="9356"/>
      </w:tabs>
      <w:rPr>
        <w:rFonts w:cs="Arial"/>
        <w:noProof/>
        <w:lang w:eastAsia="fi-FI"/>
      </w:rPr>
    </w:pPr>
    <w:r w:rsidRPr="00CB14E7">
      <w:rPr>
        <w:noProof/>
        <w:lang w:bidi="de-DE"/>
      </w:rPr>
      <w:drawing>
        <wp:anchor distT="0" distB="0" distL="114300" distR="114300" simplePos="0" relativeHeight="251658240" behindDoc="1" locked="0" layoutInCell="1" allowOverlap="1" wp14:anchorId="6112C98F" wp14:editId="28CB6391">
          <wp:simplePos x="0" y="0"/>
          <wp:positionH relativeFrom="column">
            <wp:posOffset>-423</wp:posOffset>
          </wp:positionH>
          <wp:positionV relativeFrom="paragraph">
            <wp:posOffset>-212</wp:posOffset>
          </wp:positionV>
          <wp:extent cx="1303655" cy="525145"/>
          <wp:effectExtent l="0" t="0" r="0" b="8255"/>
          <wp:wrapNone/>
          <wp:docPr id="1" name="Kuva 1" descr="Tays_mustaharma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ys_mustaharmaa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655"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4E7">
      <w:rPr>
        <w:b/>
        <w:noProof/>
        <w:lang w:bidi="de-DE"/>
      </w:rPr>
      <w:tab/>
    </w:r>
    <w:r w:rsidRPr="00CB14E7">
      <w:rPr>
        <w:b/>
        <w:noProof/>
        <w:lang w:bidi="de-DE"/>
      </w:rPr>
      <w:tab/>
      <w:t>Patientenanweisung</w:t>
    </w:r>
    <w:r w:rsidRPr="00CB14E7">
      <w:rPr>
        <w:noProof/>
        <w:lang w:bidi="de-DE"/>
      </w:rPr>
      <w:tab/>
      <w:t>00.00.00</w:t>
    </w:r>
    <w:r w:rsidRPr="00CB14E7">
      <w:rPr>
        <w:noProof/>
        <w:lang w:bidi="de-DE"/>
      </w:rPr>
      <w:tab/>
    </w:r>
    <w:r w:rsidR="00D906F8" w:rsidRPr="00CB14E7">
      <w:rPr>
        <w:noProof/>
        <w:lang w:bidi="de-DE"/>
      </w:rPr>
      <w:fldChar w:fldCharType="begin"/>
    </w:r>
    <w:r w:rsidR="00D906F8" w:rsidRPr="00CB14E7">
      <w:rPr>
        <w:noProof/>
        <w:lang w:bidi="de-DE"/>
      </w:rPr>
      <w:instrText xml:space="preserve"> PAGE   \* MERGEFORMAT </w:instrText>
    </w:r>
    <w:r w:rsidR="00D906F8" w:rsidRPr="00CB14E7">
      <w:rPr>
        <w:noProof/>
        <w:lang w:bidi="de-DE"/>
      </w:rPr>
      <w:fldChar w:fldCharType="separate"/>
    </w:r>
    <w:r w:rsidR="004D15FA" w:rsidRPr="00CB14E7">
      <w:rPr>
        <w:noProof/>
        <w:lang w:bidi="de-DE"/>
      </w:rPr>
      <w:t>1</w:t>
    </w:r>
    <w:r w:rsidR="00D906F8" w:rsidRPr="00CB14E7">
      <w:rPr>
        <w:noProof/>
        <w:lang w:bidi="de-DE"/>
      </w:rPr>
      <w:fldChar w:fldCharType="end"/>
    </w:r>
    <w:r w:rsidRPr="00CB14E7">
      <w:rPr>
        <w:noProof/>
        <w:lang w:bidi="de-DE"/>
      </w:rPr>
      <w:t xml:space="preserve"> (</w:t>
    </w:r>
    <w:r w:rsidR="00D906F8" w:rsidRPr="00CB14E7">
      <w:rPr>
        <w:noProof/>
        <w:lang w:bidi="de-DE"/>
      </w:rPr>
      <w:fldChar w:fldCharType="begin"/>
    </w:r>
    <w:r w:rsidR="00D906F8" w:rsidRPr="00CB14E7">
      <w:rPr>
        <w:noProof/>
        <w:lang w:bidi="de-DE"/>
      </w:rPr>
      <w:instrText xml:space="preserve"> NUMPAGES  </w:instrText>
    </w:r>
    <w:r w:rsidR="00D906F8" w:rsidRPr="00CB14E7">
      <w:rPr>
        <w:noProof/>
        <w:lang w:bidi="de-DE"/>
      </w:rPr>
      <w:fldChar w:fldCharType="separate"/>
    </w:r>
    <w:r w:rsidR="004D15FA" w:rsidRPr="00CB14E7">
      <w:rPr>
        <w:noProof/>
        <w:lang w:bidi="de-DE"/>
      </w:rPr>
      <w:t>1</w:t>
    </w:r>
    <w:r w:rsidR="00D906F8" w:rsidRPr="00CB14E7">
      <w:rPr>
        <w:noProof/>
        <w:lang w:bidi="de-DE"/>
      </w:rPr>
      <w:fldChar w:fldCharType="end"/>
    </w:r>
    <w:r w:rsidRPr="00CB14E7">
      <w:rPr>
        <w:noProof/>
        <w:lang w:bidi="de-DE"/>
      </w:rPr>
      <w:t>)</w:t>
    </w:r>
  </w:p>
  <w:p w14:paraId="7850DBC3" w14:textId="77777777" w:rsidR="00D906F8" w:rsidRPr="00CB14E7" w:rsidRDefault="00D906F8" w:rsidP="00CB14E7">
    <w:pPr>
      <w:pStyle w:val="Yltunniste"/>
      <w:tabs>
        <w:tab w:val="clear" w:pos="4819"/>
        <w:tab w:val="clear" w:pos="9638"/>
        <w:tab w:val="left" w:pos="5245"/>
        <w:tab w:val="left" w:pos="7088"/>
        <w:tab w:val="left" w:pos="9356"/>
      </w:tabs>
      <w:rPr>
        <w:rFonts w:cs="Arial"/>
      </w:rPr>
    </w:pPr>
  </w:p>
  <w:p w14:paraId="510BD2D5" w14:textId="77777777" w:rsidR="00D906F8" w:rsidRPr="00CB14E7" w:rsidRDefault="00D906F8" w:rsidP="00CB14E7">
    <w:pPr>
      <w:pStyle w:val="Yltunniste"/>
      <w:tabs>
        <w:tab w:val="clear" w:pos="4819"/>
        <w:tab w:val="clear" w:pos="9638"/>
        <w:tab w:val="left" w:pos="5245"/>
        <w:tab w:val="left" w:pos="7088"/>
        <w:tab w:val="left" w:pos="9356"/>
      </w:tabs>
      <w:rPr>
        <w:rFonts w:cs="Arial"/>
      </w:rPr>
    </w:pPr>
  </w:p>
  <w:p w14:paraId="4DA40D1F" w14:textId="77777777" w:rsidR="00D906F8" w:rsidRPr="00CB14E7" w:rsidRDefault="00D906F8" w:rsidP="00CB14E7">
    <w:pPr>
      <w:pStyle w:val="Yltunniste"/>
      <w:tabs>
        <w:tab w:val="clear" w:pos="4819"/>
        <w:tab w:val="clear" w:pos="9638"/>
        <w:tab w:val="left" w:pos="5245"/>
        <w:tab w:val="left" w:pos="7088"/>
        <w:tab w:val="left" w:pos="9356"/>
      </w:tabs>
      <w:rPr>
        <w:rFonts w:cs="Arial"/>
      </w:rPr>
    </w:pPr>
  </w:p>
  <w:p w14:paraId="29982CA3" w14:textId="77777777" w:rsidR="00D906F8" w:rsidRPr="00CB14E7" w:rsidRDefault="00D906F8" w:rsidP="00CB14E7">
    <w:pPr>
      <w:pStyle w:val="Yltunniste"/>
      <w:tabs>
        <w:tab w:val="clear" w:pos="4819"/>
        <w:tab w:val="clear" w:pos="9638"/>
        <w:tab w:val="left" w:pos="5245"/>
        <w:tab w:val="left" w:pos="7088"/>
        <w:tab w:val="left" w:pos="9356"/>
      </w:tabs>
      <w:rPr>
        <w:rFonts w:cs="Arial"/>
      </w:rPr>
    </w:pPr>
    <w:r w:rsidRPr="00CB14E7">
      <w:rPr>
        <w:lang w:bidi="de-DE"/>
      </w:rPr>
      <w:t>Fachgebiet</w:t>
    </w:r>
  </w:p>
  <w:p w14:paraId="4DF542E7" w14:textId="77777777" w:rsidR="00D906F8" w:rsidRPr="00CB14E7" w:rsidRDefault="00D906F8" w:rsidP="00CB14E7">
    <w:pPr>
      <w:pStyle w:val="Yltunniste"/>
      <w:tabs>
        <w:tab w:val="clear" w:pos="4819"/>
        <w:tab w:val="clear" w:pos="9638"/>
        <w:tab w:val="left" w:pos="5245"/>
        <w:tab w:val="left" w:pos="7088"/>
        <w:tab w:val="left" w:pos="9356"/>
      </w:tabs>
      <w:rPr>
        <w:rFonts w:cs="Arial"/>
      </w:rPr>
    </w:pPr>
  </w:p>
  <w:p w14:paraId="55148204" w14:textId="77777777" w:rsidR="008B4939" w:rsidRPr="00CB14E7" w:rsidRDefault="008B4939" w:rsidP="00CB14E7">
    <w:pPr>
      <w:pStyle w:val="Yltunniste"/>
      <w:tabs>
        <w:tab w:val="clear" w:pos="4819"/>
        <w:tab w:val="clear" w:pos="9638"/>
        <w:tab w:val="left" w:pos="5245"/>
        <w:tab w:val="left" w:pos="7088"/>
        <w:tab w:val="left" w:pos="9356"/>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30AD"/>
    <w:multiLevelType w:val="hybridMultilevel"/>
    <w:tmpl w:val="56D48972"/>
    <w:lvl w:ilvl="0" w:tplc="040B0003">
      <w:start w:val="1"/>
      <w:numFmt w:val="bullet"/>
      <w:lvlText w:val="o"/>
      <w:lvlJc w:val="left"/>
      <w:pPr>
        <w:ind w:left="1664" w:hanging="360"/>
      </w:pPr>
      <w:rPr>
        <w:rFonts w:ascii="Courier New" w:hAnsi="Courier New" w:cs="Courier New"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36383FC1"/>
    <w:multiLevelType w:val="hybridMultilevel"/>
    <w:tmpl w:val="991EC1F8"/>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16cid:durableId="552887393">
    <w:abstractNumId w:val="1"/>
  </w:num>
  <w:num w:numId="2" w16cid:durableId="181753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D64"/>
    <w:rsid w:val="000516A1"/>
    <w:rsid w:val="00253D64"/>
    <w:rsid w:val="00261921"/>
    <w:rsid w:val="0027575C"/>
    <w:rsid w:val="003272DB"/>
    <w:rsid w:val="003600BB"/>
    <w:rsid w:val="004B3CE8"/>
    <w:rsid w:val="004D15FA"/>
    <w:rsid w:val="00550CE5"/>
    <w:rsid w:val="0058537D"/>
    <w:rsid w:val="006125CB"/>
    <w:rsid w:val="008B4939"/>
    <w:rsid w:val="009E3305"/>
    <w:rsid w:val="00A0105E"/>
    <w:rsid w:val="00A14C7F"/>
    <w:rsid w:val="00A20C64"/>
    <w:rsid w:val="00CB14E7"/>
    <w:rsid w:val="00D906F8"/>
    <w:rsid w:val="00E911CF"/>
    <w:rsid w:val="00FF1E4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8B8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F1E42"/>
    <w:pPr>
      <w:tabs>
        <w:tab w:val="left" w:pos="1304"/>
      </w:tabs>
      <w:spacing w:after="0"/>
    </w:pPr>
    <w:rPr>
      <w:rFonts w:ascii="Arial" w:hAnsi="Arial"/>
    </w:rPr>
  </w:style>
  <w:style w:type="paragraph" w:styleId="Otsikko1">
    <w:name w:val="heading 1"/>
    <w:basedOn w:val="Normaali"/>
    <w:next w:val="Normaali"/>
    <w:link w:val="Otsikko1Char"/>
    <w:uiPriority w:val="9"/>
    <w:qFormat/>
    <w:rsid w:val="00D906F8"/>
    <w:pPr>
      <w:keepNext/>
      <w:keepLines/>
      <w:spacing w:before="60" w:after="24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550CE5"/>
    <w:pPr>
      <w:keepNext/>
      <w:keepLines/>
      <w:spacing w:before="240" w:after="18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600B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3600BB"/>
  </w:style>
  <w:style w:type="paragraph" w:styleId="Alatunniste">
    <w:name w:val="footer"/>
    <w:basedOn w:val="Normaali"/>
    <w:link w:val="AlatunnisteChar"/>
    <w:uiPriority w:val="99"/>
    <w:unhideWhenUsed/>
    <w:rsid w:val="003600BB"/>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3600BB"/>
  </w:style>
  <w:style w:type="character" w:customStyle="1" w:styleId="Otsikko1Char">
    <w:name w:val="Otsikko 1 Char"/>
    <w:basedOn w:val="Kappaleenoletusfontti"/>
    <w:link w:val="Otsikko1"/>
    <w:uiPriority w:val="9"/>
    <w:rsid w:val="00D906F8"/>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550CE5"/>
    <w:rPr>
      <w:rFonts w:ascii="Arial" w:eastAsiaTheme="majorEastAsia" w:hAnsi="Arial" w:cstheme="majorBidi"/>
      <w:b/>
      <w:szCs w:val="26"/>
    </w:rPr>
  </w:style>
  <w:style w:type="character" w:styleId="Hyperlinkki">
    <w:name w:val="Hyperlink"/>
    <w:basedOn w:val="Kappaleenoletusfontti"/>
    <w:uiPriority w:val="99"/>
    <w:unhideWhenUsed/>
    <w:rsid w:val="00E911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2284</Characters>
  <Application>Microsoft Office Word</Application>
  <DocSecurity>0</DocSecurity>
  <Lines>19</Lines>
  <Paragraphs>5</Paragraphs>
  <ScaleCrop>false</ScaleCrop>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2022-12-05T13:10:00Z</dcterms:created>
  <dcterms:modified xsi:type="dcterms:W3CDTF">2022-12-05T13:10:00Z</dcterms:modified>
</cp:coreProperties>
</file>